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440112-2024-00849</w:t>
      </w:r>
    </w:p>
    <w:p>
      <w:pPr>
        <w:jc w:val="center"/>
      </w:pPr>
      <w:r>
        <w:rPr>
          <w:b/>
          <w:sz w:val="24"/>
        </w:rPr>
        <w:t>采购项目编号：</w:t>
      </w:r>
      <w:r>
        <w:rPr>
          <w:b/>
          <w:sz w:val="24"/>
        </w:rPr>
        <w:t>GZGK24D040C0075Z</w:t>
      </w:r>
    </w:p>
    <w:p>
      <w:pPr>
        <w:jc w:val="center"/>
      </w:pPr>
      <w:r>
        <w:rPr>
          <w:b/>
          <w:sz w:val="24"/>
        </w:rPr>
        <w:t>项目名称：</w:t>
      </w:r>
      <w:r>
        <w:rPr>
          <w:b/>
          <w:sz w:val="24"/>
        </w:rPr>
        <w:t>住保项目工作经费采购项目</w:t>
      </w:r>
    </w:p>
    <w:p>
      <w:pPr>
        <w:jc w:val="center"/>
      </w:pPr>
      <w:r>
        <w:rPr>
          <w:b/>
          <w:sz w:val="24"/>
        </w:rPr>
        <w:t>采购人：</w:t>
      </w:r>
      <w:r>
        <w:rPr>
          <w:b/>
          <w:sz w:val="24"/>
        </w:rPr>
        <w:t>广州市黄埔区住房保障服务中心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广州市黄埔区住房保障服务中心</w:t>
      </w:r>
      <w:r>
        <w:rPr/>
        <w:t>的委托，采用</w:t>
      </w:r>
      <w:r>
        <w:rPr/>
        <w:t>公开招标</w:t>
      </w:r>
      <w:r>
        <w:rPr/>
        <w:t>方式组织采购</w:t>
      </w:r>
      <w:r>
        <w:rPr/>
        <w:t>住保项目工作经费采购项目</w:t>
      </w:r>
      <w:r>
        <w:rPr/>
        <w:t>。欢迎符合资格条件的国内供应商参加投标。</w:t>
      </w:r>
    </w:p>
    <w:p>
      <w:r>
        <w:rPr>
          <w:b/>
          <w:sz w:val="28"/>
        </w:rPr>
        <w:t>一.项目概述</w:t>
      </w:r>
    </w:p>
    <w:p>
      <w:r>
        <w:rPr>
          <w:b/>
          <w:sz w:val="24"/>
        </w:rPr>
        <w:t>1.名称与编号</w:t>
      </w:r>
    </w:p>
    <w:p>
      <w:pPr>
        <w:ind w:firstLine="480"/>
      </w:pPr>
      <w:r>
        <w:rPr/>
        <w:t>项目名称：</w:t>
      </w:r>
      <w:r>
        <w:rPr/>
        <w:t>住保项目工作经费采购项目</w:t>
      </w:r>
    </w:p>
    <w:p>
      <w:pPr>
        <w:ind w:firstLine="480"/>
      </w:pPr>
      <w:r>
        <w:rPr/>
        <w:t>采购计划编号：</w:t>
      </w:r>
      <w:r>
        <w:rPr/>
        <w:t>440112-2024-00849</w:t>
      </w:r>
    </w:p>
    <w:p>
      <w:pPr>
        <w:ind w:firstLine="480"/>
      </w:pPr>
      <w:r>
        <w:rPr/>
        <w:t>采购项目编号：</w:t>
      </w:r>
      <w:r>
        <w:rPr/>
        <w:t>GZGK24D040C0075Z</w:t>
      </w:r>
    </w:p>
    <w:p>
      <w:pPr>
        <w:ind w:firstLine="480"/>
      </w:pPr>
      <w:r>
        <w:rPr/>
        <w:t>采购方式：</w:t>
      </w:r>
      <w:r>
        <w:rPr/>
        <w:t>公开招标</w:t>
      </w:r>
    </w:p>
    <w:p>
      <w:pPr>
        <w:ind w:firstLine="480"/>
      </w:pPr>
      <w:r>
        <w:rPr/>
        <w:t>预算金额：</w:t>
      </w:r>
      <w:r>
        <w:rPr/>
        <w:t>1,079,000.00</w:t>
      </w:r>
      <w:r>
        <w:rPr/>
        <w:t>元</w:t>
      </w:r>
    </w:p>
    <w:p>
      <w:r>
        <w:rPr>
          <w:b/>
          <w:sz w:val="24"/>
        </w:rPr>
        <w:t>2.项目内容及需求情况（采购项目技术规格、参数及要求）</w:t>
      </w:r>
    </w:p>
    <w:p>
      <w:pPr>
        <w:ind w:firstLine="480"/>
      </w:pPr>
    </w:p>
    <w:p/>
    <w:p>
      <w:r>
        <w:rPr/>
        <w:t>采购包1(住保项目工作经费采购项目):</w:t>
      </w:r>
    </w:p>
    <w:p>
      <w:r>
        <w:rPr/>
        <w:t>采购包预算金额：1,079,000.00元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住保项目工作经费采购项目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2）有依法缴纳税收和社会保障资金的良好记录：依据投标函相关承诺格式内容。</w:t>
      </w:r>
    </w:p>
    <w:p/>
    <w:p>
      <w:r>
        <w:rPr/>
        <w:t>3）具有良好的商业信誉和健全的财务会计制度：依据投标函相关承诺格式内容。</w:t>
      </w:r>
    </w:p>
    <w:p/>
    <w:p>
      <w:r>
        <w:rPr/>
        <w:t>4）履行合同所必需的设备和专业技术能力：依据投标函相关承诺格式内容或提供具有履行合同所必需的设备和专业技术能力的其他证明材料。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采购包1（住保项目工作经费采购项目）：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采购包1（住保项目工作经费采购项目）：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广州市黄埔区住房保障服务中心</w:t>
      </w:r>
    </w:p>
    <w:p>
      <w:pPr>
        <w:ind w:firstLine="480"/>
      </w:pPr>
      <w:r>
        <w:rPr/>
        <w:t>地址：</w:t>
      </w:r>
      <w:r>
        <w:rPr/>
        <w:t>广东省广州市黄埔区水西路167号</w:t>
      </w:r>
    </w:p>
    <w:p>
      <w:pPr>
        <w:ind w:firstLine="480"/>
      </w:pPr>
      <w:r>
        <w:rPr/>
        <w:t>联系方式：</w:t>
      </w:r>
      <w:r>
        <w:rPr/>
        <w:t>020-82495900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（一）项目编号：GZGK24D040C0075Z</w:t>
      </w:r>
      <w:r>
        <w:br/>
      </w:r>
      <w:r>
        <w:rPr/>
        <w:t>（二）项目名称：住保项目工作经费采购项目</w:t>
      </w:r>
      <w:r>
        <w:br/>
      </w:r>
      <w:r>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3、投标人应对采购需求中的服务指标在响应详细内容中列出明确承诺。如果投标人只注明“正偏离”或“无偏离”，将可能被视为“负偏离”，从而可能导致严重影响评标结果。</w:t>
      </w:r>
      <w:r>
        <w:br/>
      </w:r>
      <w:r>
        <w:rPr/>
        <w:t>4、涉及到软件产品的，必须采购和使用正版软件，项目中涉及计算机办公产品的，必须预装正版操作系统软件。</w:t>
      </w:r>
      <w:r>
        <w:br/>
      </w:r>
      <w:r>
        <w:rPr/>
        <w:t>5、投标人没有在投标文件中注明偏离（文字说明或在响应表注明）的参数、配置、条款视为被投标人完全接受。</w:t>
      </w:r>
      <w:r>
        <w:br/>
      </w:r>
      <w:r>
        <w:rPr/>
        <w:t>6、投标人应保证，采购人在中华人民共和国使用该服务或服务的任何一部分时，免受第三方提出的侵犯其专利权、商标权、著作权或其它知识产权的起诉。</w:t>
      </w:r>
      <w:r>
        <w:br/>
      </w:r>
      <w:r>
        <w:rPr/>
        <w:t>7、不允许中标供应商转包、分包项目内容。</w:t>
      </w:r>
      <w:r>
        <w:br/>
      </w:r>
      <w:r>
        <w:rPr/>
        <w:t>8、小型和微型企业、监狱企业和残疾人福利性单位必须按照招标文件第三章内容提供相应的资料。</w:t>
      </w:r>
      <w:r>
        <w:br/>
      </w:r>
      <w:r>
        <w:rPr/>
        <w:t>9、需落实政府采购政策为：促进中小企业发展政策、支持监狱企业发展政策、支持残疾人福利性单位发展政策、优先采购节能产品、环境标志产品相关政策等。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r>
        <w:br/>
      </w:r>
      <w:r>
        <w:rPr/>
        <w:t>2、供应商电脑需提前安装CA签章客户端，并运行CA证书。</w:t>
      </w:r>
      <w:r>
        <w:br/>
      </w:r>
      <w:r>
        <w:rPr/>
        <w:t>3、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项目材料费、税费、交通费、工具、宣传费、人员费用、不可预见费等在项目实施过程中的全部费用，投标人报价中漏报、少报的费用，视为此项费用已隐含在投标报价中，中标后不得再向采购人收取任何费用。</w:t>
      </w:r>
      <w:r>
        <w:br/>
      </w:r>
      <w:r>
        <w:rPr/>
        <w:t>（六）实现的目标</w:t>
      </w:r>
      <w:r>
        <w:br/>
      </w:r>
      <w:r>
        <w:rPr/>
        <w:t>通过标准规范的辅助人员服务工作，做好房源的日常管理工作，定期更新租户信息并收缴租金，及时组织分配空置房源，优化公共租赁住房管理，为区高质量发展提供房源保障。</w:t>
      </w:r>
      <w:r>
        <w:br/>
      </w:r>
      <w:r>
        <w:rPr/>
        <w:t>（七）需执行国家相关标准、行业标准、地方标准或者其他标准、规范</w:t>
      </w:r>
    </w:p>
    <w:p/>
    <w:p>
      <w:pPr>
        <w:ind w:firstLine="480"/>
      </w:pPr>
    </w:p>
    <w:p/>
    <w:p>
      <w:r>
        <w:rPr/>
        <w:t>采购包1（住保项目工作经费采购项目）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1期：支付比例50%,合同生效后5个工作日内采购人向中标供应商支付合同总价的50%作为预付款。</w:t>
            </w:r>
          </w:p>
          <w:p/>
          <w:p>
            <w:r>
              <w:rPr/>
              <w:t>2期：支付比例40%,2024年8月，采购人在收到发票后10个工作日内向中标供应商支付合同总价的40%。</w:t>
            </w:r>
          </w:p>
          <w:p/>
          <w:p>
            <w:r>
              <w:rPr/>
              <w:t>3期：支付比例10%,全部服务完成后，由中标供应商提交本项目的结项报告，并通过验收后，采购人在收到发票后10个工作日内向中标供应商支付合同总价的10%。  付款须知：  （1）每笔款项支付前，中标供应商须提交与每笔款项金额相等的发票。  （2）支付方式：采用支票、银行汇付（含电汇）等形式。</w:t>
            </w:r>
          </w:p>
        </w:tc>
      </w:tr>
      <w:tr>
        <w:tc>
          <w:tcPr>
            <w:tcW w:type="dxa" w:w="4153"/>
          </w:tcPr>
          <w:p>
            <w:r>
              <w:rPr/>
              <w:t>验收要求</w:t>
            </w:r>
          </w:p>
        </w:tc>
        <w:tc>
          <w:tcPr>
            <w:tcW w:type="dxa" w:w="4153"/>
          </w:tcPr>
          <w:p/>
          <w:p/>
          <w:p/>
          <w:p>
            <w:r>
              <w:rPr/>
              <w:t>1期：1、验收标准：按照采购合同规定的需求完成所有服务内容、提交所有服务成果。 2、验收方式：项目服务期满后，由中标供应商提出项目验收申请，采购人组织验收工作，依国家有关标准、合同的约定对中标供应商提供的服务进行验收，若中标供应商提供的服务与要求不符，将在中标供应商改进服务后重新组织验收。 3、验收期限：采购人应当在收到中标供应商提出项目验收申请之日7个工作日内进行验收。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住保项目工作经费采购项目</w:t>
            </w:r>
          </w:p>
        </w:tc>
        <w:tc>
          <w:tcPr>
            <w:tcW w:type="dxa" w:w="933"/>
          </w:tcPr>
          <w:p>
            <w:pPr>
              <w:jc w:val="left"/>
            </w:pPr>
            <w:r>
              <w:rPr/>
              <w:t>项</w:t>
            </w:r>
          </w:p>
        </w:tc>
        <w:tc>
          <w:tcPr>
            <w:tcW w:type="dxa" w:w="933"/>
          </w:tcPr>
          <w:p>
            <w:pPr>
              <w:jc w:val="right"/>
            </w:pPr>
            <w:r>
              <w:rPr/>
              <w:t>1.00</w:t>
            </w:r>
          </w:p>
        </w:tc>
        <w:tc>
          <w:tcPr>
            <w:tcW w:type="dxa" w:w="933"/>
          </w:tcPr>
          <w:p>
            <w:pPr>
              <w:jc w:val="right"/>
            </w:pPr>
            <w:r>
              <w:rPr/>
              <w:t>1,079,000.00</w:t>
            </w:r>
          </w:p>
        </w:tc>
        <w:tc>
          <w:tcPr>
            <w:tcW w:type="dxa" w:w="933"/>
          </w:tcPr>
          <w:p>
            <w:pPr>
              <w:jc w:val="right"/>
            </w:pPr>
            <w:r>
              <w:rPr/>
              <w:t>1,079,000.00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住保项目工作经费采购项目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一、基本要求</w:t>
            </w:r>
          </w:p>
          <w:p>
            <w:pPr>
              <w:ind w:firstLine="420"/>
              <w:jc w:val="both"/>
            </w:pPr>
            <w:r>
              <w:rPr>
                <w:sz w:val="21"/>
              </w:rPr>
              <w:t>1、中标供应商依据《广州市公共租赁住房保障办法》、《广州市黄埔区 广州开发区单位整体租赁新就业无房职工公共租赁住房分配方案》、《广州市共有产权住房管理办法》、</w:t>
            </w:r>
            <w:r>
              <w:rPr>
                <w:color w:val="000000"/>
                <w:sz w:val="21"/>
              </w:rPr>
              <w:t>《广州市黄埔区人民政府关于印发黄埔区来穗人员随迁子女接受义务教育工作实施细则的通知》</w:t>
            </w:r>
            <w:r>
              <w:rPr>
                <w:color w:val="000000"/>
                <w:sz w:val="21"/>
              </w:rPr>
              <w:t>（</w:t>
            </w:r>
            <w:r>
              <w:rPr>
                <w:color w:val="000000"/>
                <w:sz w:val="21"/>
              </w:rPr>
              <w:t>穗埔府规〔</w:t>
            </w:r>
            <w:r>
              <w:rPr>
                <w:color w:val="000000"/>
                <w:sz w:val="21"/>
              </w:rPr>
              <w:t>2022〕1号</w:t>
            </w:r>
            <w:r>
              <w:rPr>
                <w:sz w:val="21"/>
              </w:rPr>
              <w:t>）</w:t>
            </w:r>
            <w:r>
              <w:rPr>
                <w:sz w:val="21"/>
              </w:rPr>
              <w:t>、等相关文件规定，客观、公正、廉洁地开展项目相关工作。</w:t>
            </w:r>
          </w:p>
          <w:p>
            <w:pPr>
              <w:ind w:firstLine="420"/>
              <w:jc w:val="both"/>
            </w:pPr>
            <w:r>
              <w:rPr>
                <w:sz w:val="21"/>
              </w:rPr>
              <w:t>2、项目服务期内，中标供应商需保证按采购人需求提供</w:t>
            </w:r>
            <w:r>
              <w:rPr>
                <w:sz w:val="21"/>
              </w:rPr>
              <w:t>10名以上</w:t>
            </w:r>
            <w:r>
              <w:rPr>
                <w:sz w:val="21"/>
              </w:rPr>
              <w:t>人员为本项目提供全职服务，工作期间服务人员离职或者服务不适合岗位工作，中标供应商需更换人员，并保证新旧人员应无缝对接。</w:t>
            </w:r>
          </w:p>
          <w:p>
            <w:pPr>
              <w:ind w:firstLine="420"/>
              <w:jc w:val="both"/>
            </w:pPr>
            <w:r>
              <w:rPr>
                <w:sz w:val="21"/>
              </w:rPr>
              <w:t>3、项目服务期内，中标供应商对于接触到采购人的信息及数据，必须按要求进行保密管理，不得外泄。</w:t>
            </w:r>
          </w:p>
          <w:p>
            <w:pPr>
              <w:ind w:firstLine="420"/>
              <w:jc w:val="both"/>
            </w:pPr>
            <w:r>
              <w:rPr>
                <w:sz w:val="21"/>
              </w:rPr>
              <w:t>4、中标供应商需熟知《广州市公共租赁住房保障办法》、《广州市黄埔区广州开发区单位整体租赁新就业无房职工公共租赁住房分配方案》、《广州市共有产权住房管理办法》、《广州市黄埔区人民政府关于印发黄埔区来穗人员随迁子女接受义务教育工作实施细则的通知》（穗埔府规〔2022〕1号）、等相关文件规定内容，建立标准化、专业化的服务机制，认真做好相关服务。</w:t>
            </w:r>
          </w:p>
          <w:p>
            <w:pPr>
              <w:ind w:firstLine="420"/>
              <w:jc w:val="both"/>
            </w:pPr>
            <w:r>
              <w:rPr>
                <w:sz w:val="21"/>
              </w:rPr>
              <w:t>5、中标供应商需建立有效的联络沟通机制，及时汇报工作进展，并协调解决相关问题。</w:t>
            </w:r>
          </w:p>
          <w:p>
            <w:pPr>
              <w:ind w:firstLine="420"/>
              <w:jc w:val="both"/>
            </w:pPr>
            <w:r>
              <w:rPr>
                <w:sz w:val="21"/>
              </w:rPr>
              <w:t>6、中标供应商必须在采购人业务要求的范围内协助完成相关业务工作。</w:t>
            </w:r>
          </w:p>
          <w:p>
            <w:pPr>
              <w:jc w:val="both"/>
            </w:pPr>
            <w:r>
              <w:rPr>
                <w:b/>
                <w:sz w:val="21"/>
              </w:rPr>
              <w:t>二、具体要求</w:t>
            </w:r>
          </w:p>
          <w:p>
            <w:pPr>
              <w:ind w:firstLine="420"/>
              <w:jc w:val="both"/>
            </w:pPr>
            <w:r>
              <w:rPr>
                <w:sz w:val="21"/>
              </w:rPr>
              <w:t>1</w:t>
            </w:r>
            <w:r>
              <w:rPr>
                <w:sz w:val="21"/>
              </w:rPr>
              <w:t>、</w:t>
            </w:r>
            <w:r>
              <w:rPr>
                <w:sz w:val="21"/>
              </w:rPr>
              <w:t>户籍</w:t>
            </w:r>
            <w:r>
              <w:rPr>
                <w:sz w:val="21"/>
              </w:rPr>
              <w:t>家庭</w:t>
            </w:r>
            <w:r>
              <w:rPr>
                <w:sz w:val="21"/>
              </w:rPr>
              <w:t>公共租赁住房</w:t>
            </w:r>
            <w:r>
              <w:rPr>
                <w:sz w:val="21"/>
              </w:rPr>
              <w:t>业务</w:t>
            </w:r>
            <w:r>
              <w:rPr>
                <w:sz w:val="21"/>
              </w:rPr>
              <w:t>辅助性工作；</w:t>
            </w:r>
          </w:p>
          <w:p>
            <w:pPr>
              <w:ind w:firstLine="420"/>
              <w:jc w:val="both"/>
            </w:pPr>
            <w:r>
              <w:rPr>
                <w:sz w:val="21"/>
              </w:rPr>
              <w:t>2</w:t>
            </w:r>
            <w:r>
              <w:rPr>
                <w:sz w:val="21"/>
              </w:rPr>
              <w:t>、</w:t>
            </w:r>
            <w:r>
              <w:rPr>
                <w:sz w:val="21"/>
              </w:rPr>
              <w:t>单位整体租赁新就业无房职工公共租赁住房</w:t>
            </w:r>
            <w:r>
              <w:rPr>
                <w:sz w:val="21"/>
              </w:rPr>
              <w:t>租赁管理</w:t>
            </w:r>
            <w:r>
              <w:rPr>
                <w:sz w:val="21"/>
              </w:rPr>
              <w:t>辅助性工作</w:t>
            </w:r>
            <w:r>
              <w:rPr>
                <w:sz w:val="21"/>
              </w:rPr>
              <w:t>；</w:t>
            </w:r>
          </w:p>
          <w:p>
            <w:pPr>
              <w:ind w:firstLine="420"/>
              <w:jc w:val="both"/>
            </w:pPr>
            <w:r>
              <w:rPr>
                <w:sz w:val="21"/>
              </w:rPr>
              <w:t>3</w:t>
            </w:r>
            <w:r>
              <w:rPr>
                <w:sz w:val="21"/>
              </w:rPr>
              <w:t>、</w:t>
            </w:r>
            <w:r>
              <w:rPr>
                <w:sz w:val="21"/>
              </w:rPr>
              <w:t>人才住房房源筹集、分配及人才住房补贴兑现辅助性工作；</w:t>
            </w:r>
          </w:p>
          <w:p>
            <w:pPr>
              <w:ind w:firstLine="420"/>
              <w:jc w:val="both"/>
            </w:pPr>
            <w:r>
              <w:rPr>
                <w:sz w:val="21"/>
              </w:rPr>
              <w:t>4</w:t>
            </w:r>
            <w:r>
              <w:rPr>
                <w:sz w:val="21"/>
              </w:rPr>
              <w:t>、</w:t>
            </w:r>
            <w:r>
              <w:rPr>
                <w:sz w:val="21"/>
              </w:rPr>
              <w:t>保障性租赁住房项目筹建与认定辅助性工作；</w:t>
            </w:r>
          </w:p>
          <w:p>
            <w:pPr>
              <w:ind w:firstLine="420"/>
              <w:jc w:val="both"/>
            </w:pPr>
            <w:r>
              <w:rPr>
                <w:sz w:val="21"/>
              </w:rPr>
              <w:t>5</w:t>
            </w:r>
            <w:r>
              <w:rPr>
                <w:sz w:val="21"/>
              </w:rPr>
              <w:t>、</w:t>
            </w:r>
            <w:r>
              <w:rPr>
                <w:sz w:val="21"/>
              </w:rPr>
              <w:t>困难群众住房保障常态化排</w:t>
            </w:r>
            <w:r>
              <w:rPr>
                <w:sz w:val="21"/>
              </w:rPr>
              <w:t>查</w:t>
            </w:r>
            <w:r>
              <w:rPr>
                <w:sz w:val="21"/>
              </w:rPr>
              <w:t>辅助性工作；</w:t>
            </w:r>
          </w:p>
          <w:p>
            <w:pPr>
              <w:ind w:firstLine="420"/>
              <w:jc w:val="both"/>
            </w:pPr>
            <w:r>
              <w:rPr>
                <w:sz w:val="21"/>
              </w:rPr>
              <w:t>6、保障性住房</w:t>
            </w:r>
            <w:r>
              <w:rPr>
                <w:sz w:val="21"/>
              </w:rPr>
              <w:t>房屋安全</w:t>
            </w:r>
            <w:r>
              <w:rPr>
                <w:sz w:val="21"/>
              </w:rPr>
              <w:t>管理辅助</w:t>
            </w:r>
            <w:r>
              <w:rPr>
                <w:sz w:val="21"/>
              </w:rPr>
              <w:t>工作；</w:t>
            </w:r>
          </w:p>
          <w:p>
            <w:pPr>
              <w:ind w:firstLine="420"/>
              <w:jc w:val="both"/>
            </w:pPr>
            <w:r>
              <w:rPr>
                <w:sz w:val="21"/>
              </w:rPr>
              <w:t>7、协助</w:t>
            </w:r>
            <w:r>
              <w:rPr>
                <w:sz w:val="21"/>
              </w:rPr>
              <w:t>处理各类通知文书档案工作；</w:t>
            </w:r>
          </w:p>
          <w:p>
            <w:pPr>
              <w:ind w:firstLine="420"/>
              <w:jc w:val="both"/>
            </w:pPr>
            <w:r>
              <w:rPr>
                <w:sz w:val="21"/>
              </w:rPr>
              <w:t>8</w:t>
            </w:r>
            <w:r>
              <w:rPr>
                <w:sz w:val="21"/>
              </w:rPr>
              <w:t>、</w:t>
            </w:r>
            <w:r>
              <w:rPr>
                <w:sz w:val="21"/>
              </w:rPr>
              <w:t>公共租赁住房保障政策宣传及人员业务培训工作；</w:t>
            </w:r>
          </w:p>
          <w:p>
            <w:pPr>
              <w:ind w:firstLine="420"/>
              <w:jc w:val="both"/>
            </w:pPr>
            <w:r>
              <w:rPr>
                <w:sz w:val="21"/>
              </w:rPr>
              <w:t>9、保障性</w:t>
            </w:r>
            <w:r>
              <w:rPr>
                <w:sz w:val="21"/>
              </w:rPr>
              <w:t>住房信息发布等辅助性服务工作。</w:t>
            </w:r>
          </w:p>
          <w:p>
            <w:pPr>
              <w:ind w:firstLine="420"/>
              <w:jc w:val="both"/>
            </w:pPr>
            <w:r>
              <w:rPr>
                <w:sz w:val="21"/>
              </w:rPr>
              <w:t>10、政府统筹房源管理辅助性工作。</w:t>
            </w:r>
          </w:p>
          <w:p>
            <w:pPr>
              <w:ind w:firstLine="420"/>
              <w:jc w:val="both"/>
            </w:pPr>
            <w:r>
              <w:rPr>
                <w:sz w:val="21"/>
              </w:rPr>
              <w:t>11、拆迁安置房管理辅助性工作。</w:t>
            </w:r>
          </w:p>
          <w:p>
            <w:pPr>
              <w:ind w:firstLine="420"/>
              <w:jc w:val="both"/>
            </w:pPr>
            <w:r>
              <w:rPr>
                <w:sz w:val="21"/>
              </w:rPr>
              <w:t>12、协助处理保障房投诉举报、调查取证工作。</w:t>
            </w:r>
          </w:p>
          <w:p>
            <w:pPr>
              <w:jc w:val="left"/>
            </w:pPr>
            <w:r>
              <w:rPr>
                <w:b/>
                <w:sz w:val="21"/>
              </w:rPr>
              <w:t>三、其他要求</w:t>
            </w:r>
          </w:p>
          <w:p>
            <w:pPr>
              <w:ind w:firstLine="420"/>
              <w:jc w:val="both"/>
            </w:pPr>
            <w:r>
              <w:rPr>
                <w:sz w:val="21"/>
              </w:rPr>
              <w:t>1、投标人中标后立即与采购人去办理有关部门的相关业务手续，并签订合同，及时提供服务。</w:t>
            </w:r>
          </w:p>
          <w:p>
            <w:pPr>
              <w:ind w:firstLine="420"/>
              <w:jc w:val="both"/>
            </w:pPr>
            <w:r>
              <w:rPr>
                <w:sz w:val="21"/>
              </w:rPr>
              <w:t>2、中标供应商保证在采购人要求的期限内按采购人要求的内容、服务标准和时间提供采购人要求的服务。</w:t>
            </w:r>
          </w:p>
          <w:p>
            <w:pPr>
              <w:ind w:firstLine="420"/>
              <w:jc w:val="both"/>
            </w:pPr>
            <w:r>
              <w:rPr>
                <w:sz w:val="21"/>
              </w:rPr>
              <w:t>3、中标供应商接收到采购人通知后，4小时内响应，12小时内到达现场，24小时内提供解决方案。</w:t>
            </w:r>
          </w:p>
          <w:p>
            <w:pPr>
              <w:jc w:val="both"/>
            </w:pPr>
            <w:r>
              <w:rPr>
                <w:b/>
                <w:sz w:val="21"/>
              </w:rPr>
              <w:t>四、投标人要求</w:t>
            </w:r>
          </w:p>
          <w:p>
            <w:pPr>
              <w:ind w:firstLine="442"/>
              <w:jc w:val="both"/>
            </w:pPr>
            <w:r>
              <w:rPr>
                <w:sz w:val="21"/>
              </w:rPr>
              <w:t>1</w:t>
            </w:r>
            <w:r>
              <w:rPr>
                <w:sz w:val="21"/>
              </w:rPr>
              <w:t>、</w:t>
            </w:r>
            <w:r>
              <w:rPr>
                <w:sz w:val="21"/>
              </w:rPr>
              <w:t>总体服务方案</w:t>
            </w:r>
          </w:p>
          <w:p>
            <w:pPr>
              <w:ind w:firstLine="442"/>
              <w:jc w:val="both"/>
            </w:pPr>
            <w:r>
              <w:rPr>
                <w:sz w:val="21"/>
              </w:rPr>
              <w:t>投标人根据所投项目的实际情况，科学合理地拟定</w:t>
            </w:r>
            <w:r>
              <w:rPr>
                <w:sz w:val="21"/>
              </w:rPr>
              <w:t>项目总体服务方案</w:t>
            </w:r>
            <w:r>
              <w:rPr>
                <w:sz w:val="21"/>
              </w:rPr>
              <w:t>，对如下内容作出详细说明：</w:t>
            </w:r>
          </w:p>
          <w:p>
            <w:pPr>
              <w:ind w:firstLine="442"/>
              <w:jc w:val="both"/>
            </w:pPr>
            <w:r>
              <w:rPr>
                <w:sz w:val="21"/>
              </w:rPr>
              <w:t>（</w:t>
            </w:r>
            <w:r>
              <w:rPr>
                <w:sz w:val="21"/>
              </w:rPr>
              <w:t>1）工作标准</w:t>
            </w:r>
          </w:p>
          <w:p>
            <w:pPr>
              <w:ind w:firstLine="442"/>
              <w:jc w:val="both"/>
            </w:pPr>
            <w:r>
              <w:rPr>
                <w:sz w:val="21"/>
              </w:rPr>
              <w:t>（</w:t>
            </w:r>
            <w:r>
              <w:rPr>
                <w:sz w:val="21"/>
              </w:rPr>
              <w:t>2）项目组织；</w:t>
            </w:r>
          </w:p>
          <w:p>
            <w:pPr>
              <w:ind w:firstLine="442"/>
              <w:jc w:val="both"/>
            </w:pPr>
            <w:r>
              <w:rPr>
                <w:sz w:val="21"/>
              </w:rPr>
              <w:t>（</w:t>
            </w:r>
            <w:r>
              <w:rPr>
                <w:sz w:val="21"/>
              </w:rPr>
              <w:t>3）实施方案；</w:t>
            </w:r>
          </w:p>
          <w:p>
            <w:pPr>
              <w:ind w:firstLine="442"/>
              <w:jc w:val="both"/>
            </w:pPr>
            <w:r>
              <w:rPr>
                <w:sz w:val="21"/>
              </w:rPr>
              <w:t>（</w:t>
            </w:r>
            <w:r>
              <w:rPr>
                <w:sz w:val="21"/>
              </w:rPr>
              <w:t>4）应急服务方案。</w:t>
            </w:r>
          </w:p>
          <w:p>
            <w:pPr>
              <w:ind w:firstLine="442"/>
              <w:jc w:val="both"/>
            </w:pPr>
            <w:r>
              <w:rPr>
                <w:sz w:val="21"/>
              </w:rPr>
              <w:t>2</w:t>
            </w:r>
            <w:r>
              <w:rPr>
                <w:sz w:val="21"/>
              </w:rPr>
              <w:t>、</w:t>
            </w:r>
            <w:r>
              <w:rPr>
                <w:sz w:val="21"/>
              </w:rPr>
              <w:t>政策理解程度</w:t>
            </w:r>
          </w:p>
          <w:p>
            <w:pPr>
              <w:ind w:firstLine="442"/>
              <w:jc w:val="both"/>
            </w:pPr>
            <w:r>
              <w:rPr>
                <w:sz w:val="21"/>
              </w:rPr>
              <w:t>投标人根据所投项目的实际情况，</w:t>
            </w:r>
            <w:r>
              <w:rPr>
                <w:sz w:val="21"/>
              </w:rPr>
              <w:t>须充分充分认识理解本项目采购需求</w:t>
            </w:r>
            <w:r>
              <w:rPr>
                <w:sz w:val="21"/>
              </w:rPr>
              <w:t>，科学合理地分析</w:t>
            </w:r>
            <w:r>
              <w:rPr>
                <w:sz w:val="21"/>
              </w:rPr>
              <w:t>政策理解程度</w:t>
            </w:r>
            <w:r>
              <w:rPr>
                <w:sz w:val="21"/>
              </w:rPr>
              <w:t>，</w:t>
            </w:r>
            <w:r>
              <w:rPr>
                <w:sz w:val="21"/>
              </w:rPr>
              <w:t>对如下内容作出详细说明：</w:t>
            </w:r>
          </w:p>
          <w:p>
            <w:pPr>
              <w:ind w:firstLine="442"/>
              <w:jc w:val="both"/>
            </w:pPr>
            <w:r>
              <w:rPr>
                <w:sz w:val="21"/>
              </w:rPr>
              <w:t>（</w:t>
            </w:r>
            <w:r>
              <w:rPr>
                <w:sz w:val="21"/>
              </w:rPr>
              <w:t>1）对本项目情况以及政策的理解认知；</w:t>
            </w:r>
          </w:p>
          <w:p>
            <w:pPr>
              <w:ind w:firstLine="442"/>
              <w:jc w:val="both"/>
            </w:pPr>
            <w:r>
              <w:rPr>
                <w:sz w:val="21"/>
              </w:rPr>
              <w:t>（</w:t>
            </w:r>
            <w:r>
              <w:rPr>
                <w:sz w:val="21"/>
              </w:rPr>
              <w:t>2）本项目重点难点分析；</w:t>
            </w:r>
          </w:p>
          <w:p>
            <w:pPr>
              <w:ind w:firstLine="442"/>
              <w:jc w:val="both"/>
            </w:pPr>
            <w:r>
              <w:rPr>
                <w:sz w:val="21"/>
              </w:rPr>
              <w:t>（</w:t>
            </w:r>
            <w:r>
              <w:rPr>
                <w:sz w:val="21"/>
              </w:rPr>
              <w:t>3）应对措施；</w:t>
            </w:r>
          </w:p>
          <w:p>
            <w:pPr>
              <w:ind w:firstLine="442"/>
              <w:jc w:val="both"/>
            </w:pPr>
            <w:r>
              <w:rPr>
                <w:sz w:val="21"/>
              </w:rPr>
              <w:t>（</w:t>
            </w:r>
            <w:r>
              <w:rPr>
                <w:sz w:val="21"/>
              </w:rPr>
              <w:t>4）合理化建议。</w:t>
            </w:r>
          </w:p>
          <w:p>
            <w:pPr>
              <w:ind w:firstLine="442"/>
              <w:jc w:val="both"/>
            </w:pPr>
            <w:r>
              <w:rPr>
                <w:sz w:val="21"/>
              </w:rPr>
              <w:t>3</w:t>
            </w:r>
            <w:r>
              <w:rPr>
                <w:sz w:val="21"/>
              </w:rPr>
              <w:t>、</w:t>
            </w:r>
            <w:r>
              <w:rPr>
                <w:sz w:val="21"/>
              </w:rPr>
              <w:t>服务质量保障措施</w:t>
            </w:r>
            <w:r>
              <w:rPr>
                <w:sz w:val="21"/>
              </w:rPr>
              <w:t>及方案</w:t>
            </w:r>
          </w:p>
          <w:p>
            <w:pPr>
              <w:ind w:firstLine="442"/>
              <w:jc w:val="both"/>
            </w:pPr>
            <w:r>
              <w:rPr>
                <w:sz w:val="21"/>
              </w:rPr>
              <w:t>投标人根据所投项目的实际情况，科学合理地拟定</w:t>
            </w:r>
            <w:r>
              <w:rPr>
                <w:sz w:val="21"/>
              </w:rPr>
              <w:t>项目</w:t>
            </w:r>
            <w:r>
              <w:rPr>
                <w:sz w:val="21"/>
              </w:rPr>
              <w:t>服务质量保障措施</w:t>
            </w:r>
            <w:r>
              <w:rPr>
                <w:sz w:val="21"/>
              </w:rPr>
              <w:t>及方案</w:t>
            </w:r>
            <w:r>
              <w:rPr>
                <w:sz w:val="21"/>
              </w:rPr>
              <w:t>，对如下内容作出详细说明：</w:t>
            </w:r>
          </w:p>
          <w:p>
            <w:pPr>
              <w:ind w:firstLine="442"/>
              <w:jc w:val="both"/>
            </w:pPr>
            <w:r>
              <w:rPr>
                <w:sz w:val="21"/>
              </w:rPr>
              <w:t>（</w:t>
            </w:r>
            <w:r>
              <w:rPr>
                <w:sz w:val="21"/>
              </w:rPr>
              <w:t>1）服务团队稳定性保障；</w:t>
            </w:r>
          </w:p>
          <w:p>
            <w:pPr>
              <w:ind w:firstLine="442"/>
              <w:jc w:val="both"/>
            </w:pPr>
            <w:r>
              <w:rPr>
                <w:sz w:val="21"/>
              </w:rPr>
              <w:t>（</w:t>
            </w:r>
            <w:r>
              <w:rPr>
                <w:sz w:val="21"/>
              </w:rPr>
              <w:t>2）各环节关键节点质量保证措施；</w:t>
            </w:r>
          </w:p>
          <w:p>
            <w:pPr>
              <w:ind w:firstLine="442"/>
              <w:jc w:val="both"/>
            </w:pPr>
            <w:r>
              <w:rPr>
                <w:sz w:val="21"/>
              </w:rPr>
              <w:t>（</w:t>
            </w:r>
            <w:r>
              <w:rPr>
                <w:sz w:val="21"/>
              </w:rPr>
              <w:t>3）质量事故预防与处理措施；</w:t>
            </w:r>
          </w:p>
          <w:p>
            <w:pPr>
              <w:ind w:firstLine="442"/>
              <w:jc w:val="both"/>
            </w:pPr>
            <w:r>
              <w:rPr>
                <w:sz w:val="21"/>
              </w:rPr>
              <w:t>（</w:t>
            </w:r>
            <w:r>
              <w:rPr>
                <w:sz w:val="21"/>
              </w:rPr>
              <w:t>4）验收不通过的解决方案。</w:t>
            </w:r>
          </w:p>
          <w:p>
            <w:pPr>
              <w:ind w:firstLine="442"/>
              <w:jc w:val="both"/>
            </w:pPr>
            <w:r>
              <w:rPr>
                <w:sz w:val="21"/>
              </w:rPr>
              <w:t>4</w:t>
            </w:r>
            <w:r>
              <w:rPr>
                <w:sz w:val="21"/>
              </w:rPr>
              <w:t>、</w:t>
            </w:r>
            <w:r>
              <w:rPr>
                <w:sz w:val="21"/>
              </w:rPr>
              <w:t>投标人综合服务支撑能力</w:t>
            </w:r>
          </w:p>
          <w:p>
            <w:pPr>
              <w:ind w:firstLine="442"/>
              <w:jc w:val="both"/>
            </w:pPr>
            <w:r>
              <w:rPr>
                <w:sz w:val="21"/>
              </w:rPr>
              <w:t>投标人根据所投项目的实际情况，科学合理地拟定</w:t>
            </w:r>
            <w:r>
              <w:rPr>
                <w:sz w:val="21"/>
              </w:rPr>
              <w:t>投标人综合服务支撑能力</w:t>
            </w:r>
            <w:r>
              <w:rPr>
                <w:sz w:val="21"/>
              </w:rPr>
              <w:t>,对如下内容作出详细说明：</w:t>
            </w:r>
          </w:p>
          <w:p>
            <w:pPr>
              <w:ind w:firstLine="420"/>
              <w:jc w:val="both"/>
            </w:pPr>
            <w:r>
              <w:rPr>
                <w:sz w:val="21"/>
              </w:rPr>
              <w:t>（</w:t>
            </w:r>
            <w:r>
              <w:rPr>
                <w:sz w:val="21"/>
              </w:rPr>
              <w:t>1）服务的便利性；</w:t>
            </w:r>
          </w:p>
          <w:p>
            <w:pPr>
              <w:ind w:firstLine="420"/>
              <w:jc w:val="both"/>
            </w:pPr>
            <w:r>
              <w:rPr>
                <w:sz w:val="21"/>
              </w:rPr>
              <w:t>（</w:t>
            </w:r>
            <w:r>
              <w:rPr>
                <w:sz w:val="21"/>
              </w:rPr>
              <w:t>2）服务的及时性；</w:t>
            </w:r>
          </w:p>
          <w:p>
            <w:pPr>
              <w:ind w:firstLine="420"/>
              <w:jc w:val="both"/>
            </w:pPr>
            <w:r>
              <w:rPr>
                <w:sz w:val="21"/>
              </w:rPr>
              <w:t>（</w:t>
            </w:r>
            <w:r>
              <w:rPr>
                <w:sz w:val="21"/>
              </w:rPr>
              <w:t>3）服务的保障性</w:t>
            </w:r>
            <w:r>
              <w:rPr>
                <w:sz w:val="21"/>
              </w:rPr>
              <w:t>.</w:t>
            </w:r>
          </w:p>
          <w:p>
            <w:pPr>
              <w:ind w:firstLine="442"/>
              <w:jc w:val="both"/>
            </w:pPr>
            <w:r>
              <w:rPr>
                <w:sz w:val="21"/>
              </w:rPr>
              <w:t>5</w:t>
            </w:r>
            <w:r>
              <w:rPr>
                <w:sz w:val="21"/>
              </w:rPr>
              <w:t>、</w:t>
            </w:r>
            <w:r>
              <w:rPr>
                <w:sz w:val="21"/>
              </w:rPr>
              <w:t>拟投入本项目团队成员综合实力</w:t>
            </w:r>
          </w:p>
          <w:p>
            <w:pPr>
              <w:ind w:firstLine="442"/>
              <w:jc w:val="both"/>
            </w:pPr>
            <w:r>
              <w:rPr>
                <w:sz w:val="21"/>
              </w:rPr>
              <w:t>投标人根据所投项目的实际情况，科学合理地拟定</w:t>
            </w:r>
            <w:r>
              <w:rPr>
                <w:sz w:val="21"/>
              </w:rPr>
              <w:t>投标人</w:t>
            </w:r>
            <w:r>
              <w:rPr>
                <w:sz w:val="21"/>
              </w:rPr>
              <w:t>拟投入本项目团队成员综合实力</w:t>
            </w:r>
            <w:r>
              <w:rPr>
                <w:sz w:val="21"/>
              </w:rPr>
              <w:t>,对如下内容作出详细说明：</w:t>
            </w:r>
          </w:p>
          <w:p>
            <w:pPr>
              <w:ind w:firstLine="420"/>
              <w:jc w:val="both"/>
            </w:pPr>
            <w:r>
              <w:rPr>
                <w:sz w:val="21"/>
              </w:rPr>
              <w:t>（</w:t>
            </w:r>
            <w:r>
              <w:rPr>
                <w:sz w:val="21"/>
              </w:rPr>
              <w:t>1</w:t>
            </w:r>
            <w:r>
              <w:rPr>
                <w:sz w:val="21"/>
              </w:rPr>
              <w:t>）服务所属区域政策情况分析；</w:t>
            </w:r>
          </w:p>
          <w:p>
            <w:pPr>
              <w:ind w:firstLine="420"/>
              <w:jc w:val="both"/>
            </w:pPr>
            <w:r>
              <w:rPr>
                <w:sz w:val="21"/>
              </w:rPr>
              <w:t>（</w:t>
            </w:r>
            <w:r>
              <w:rPr>
                <w:sz w:val="21"/>
              </w:rPr>
              <w:t>2</w:t>
            </w:r>
            <w:r>
              <w:rPr>
                <w:sz w:val="21"/>
              </w:rPr>
              <w:t>）发布内容自审能力。</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广州市黄埔区住房保障服务中心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采购包1(住保项目工作经费采购项目)：综合评分法,是指投标文件满足招标文件全部实质性要求，且按照评审因素的量化指标评审得分最高的投标人为中标候选人的评标方法。（最低报价不是中标的唯一依据。）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采购包1（住保项目工作经费采购项目）：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采购包1（住保项目工作经费采购项目）：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依据投标函相关承诺格式内容。</w:t>
            </w:r>
          </w:p>
        </w:tc>
      </w:tr>
      <w:tr>
        <w:tc>
          <w:tcPr>
            <w:tcW w:type="dxa" w:w="890"/>
          </w:tcPr>
          <w:p>
            <w:r>
              <w:rPr/>
              <w:t>3</w:t>
            </w:r>
          </w:p>
        </w:tc>
        <w:tc>
          <w:tcPr>
            <w:tcW w:type="dxa" w:w="3178"/>
          </w:tcPr>
          <w:p>
            <w:r>
              <w:rPr/>
              <w:t>具有良好的商业信誉和健全的财务会计制度</w:t>
            </w:r>
          </w:p>
        </w:tc>
        <w:tc>
          <w:tcPr>
            <w:tcW w:type="dxa" w:w="4238"/>
          </w:tcPr>
          <w:p>
            <w:r>
              <w:rPr/>
              <w:t>依据投标函相关承诺格式内容。</w:t>
            </w:r>
          </w:p>
        </w:tc>
      </w:tr>
      <w:tr>
        <w:tc>
          <w:tcPr>
            <w:tcW w:type="dxa" w:w="890"/>
          </w:tcPr>
          <w:p>
            <w:r>
              <w:rPr/>
              <w:t>4</w:t>
            </w:r>
          </w:p>
        </w:tc>
        <w:tc>
          <w:tcPr>
            <w:tcW w:type="dxa" w:w="3178"/>
          </w:tcPr>
          <w:p>
            <w:r>
              <w:rPr/>
              <w:t>履行合同所必需的设备和专业技术能力</w:t>
            </w:r>
          </w:p>
        </w:tc>
        <w:tc>
          <w:tcPr>
            <w:tcW w:type="dxa" w:w="4238"/>
          </w:tcPr>
          <w:p>
            <w:r>
              <w:rPr/>
              <w:t>依据投标函相关承诺格式内容或提供具有履行合同所必需的设备和专业技术能力的其他证明材料。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采购包1（住保项目工作经费采购项目）：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采购包1(住保项目工作经费采购项目):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总体服务方案（一） (6.0分)</w:t>
            </w:r>
          </w:p>
        </w:tc>
        <w:tc>
          <w:tcPr>
            <w:tcW w:type="dxa" w:w="5076"/>
          </w:tcPr>
          <w:p>
            <w:pPr>
              <w:jc w:val="left"/>
            </w:pPr>
            <w:r>
              <w:rPr/>
              <w:t>评标委员会根据投标人提供的总体服务方案（一）进行综合评审，方案应包括： （1）工作标准 （2）项目组织； （3）实施方案； （4）应急服务方案。 提供全部内容得6分，每缺1项扣1.5分。</w:t>
            </w:r>
          </w:p>
        </w:tc>
      </w:tr>
      <w:tr>
        <w:tc>
          <w:tcPr>
            <w:tcW w:type="dxa" w:w="922"/>
            <w:gridSpan w:val="2"/>
            <w:vMerge/>
          </w:tcPr>
          <w:p/>
        </w:tc>
        <w:tc>
          <w:tcPr>
            <w:tcW w:type="dxa" w:w="2307"/>
          </w:tcPr>
          <w:p>
            <w:pPr>
              <w:jc w:val="left"/>
            </w:pPr>
            <w:r>
              <w:rPr/>
              <w:t>总体服务方案（二） (12.0分)</w:t>
            </w:r>
            <w:r>
              <w:rPr/>
              <w:t>，（等次分值选择：</w:t>
            </w:r>
            <w:r>
              <w:rPr/>
              <w:t>0.0;</w:t>
            </w:r>
            <w:r>
              <w:rPr/>
              <w:t>1.0;</w:t>
            </w:r>
            <w:r>
              <w:rPr/>
              <w:t>6.0;</w:t>
            </w:r>
            <w:r>
              <w:rPr/>
              <w:t>12.0;</w:t>
            </w:r>
            <w:r>
              <w:rPr/>
              <w:t>）</w:t>
            </w:r>
          </w:p>
        </w:tc>
        <w:tc>
          <w:tcPr>
            <w:tcW w:type="dxa" w:w="5076"/>
          </w:tcPr>
          <w:p>
            <w:pPr>
              <w:jc w:val="left"/>
            </w:pPr>
            <w:r>
              <w:rPr/>
              <w:t>评标委员会根据投标人提供总体服务方案（一）的详细内容进行综合评审： （1）从工作标准、项目组织、实施方案、应急服务方案方面综合评审，满足项目实施要求的，能有效保障本项目实施，有利于实现服务效果的，得12分； （2）从工作标准、项目组织、实施方案、应急服务方案方面综合评审，方案存在瑕疵的，能基本保障本项目服务实施，基本满足服务效果的，得6分； （3）从工作标准、项目组织、实施方案、应急服务方案方面综合评审，方案存在不足或缺陷的，难以保障本项目服务实施或难以达到服务效果的，得1分； （4）不提供或方案没有实质性内容的，得0分。</w:t>
            </w:r>
          </w:p>
        </w:tc>
      </w:tr>
      <w:tr>
        <w:tc>
          <w:tcPr>
            <w:tcW w:type="dxa" w:w="922"/>
            <w:gridSpan w:val="2"/>
            <w:vMerge/>
          </w:tcPr>
          <w:p/>
        </w:tc>
        <w:tc>
          <w:tcPr>
            <w:tcW w:type="dxa" w:w="2307"/>
          </w:tcPr>
          <w:p>
            <w:pPr>
              <w:jc w:val="left"/>
            </w:pPr>
            <w:r>
              <w:rPr/>
              <w:t>政策理解程度（一） (4.0分)</w:t>
            </w:r>
          </w:p>
        </w:tc>
        <w:tc>
          <w:tcPr>
            <w:tcW w:type="dxa" w:w="5076"/>
          </w:tcPr>
          <w:p>
            <w:pPr>
              <w:jc w:val="left"/>
            </w:pPr>
            <w:r>
              <w:rPr/>
              <w:t>评标委员会根据投标人提供的对政策理解程度进行综合评审，方案应包括： （1）对本项目情况以及政策的理解认知； （2）本项目重点难点分析； （3）应对措施； （4）合理化建议。 提供全部内容得4分，每缺1项扣1分。</w:t>
            </w:r>
          </w:p>
        </w:tc>
      </w:tr>
      <w:tr>
        <w:tc>
          <w:tcPr>
            <w:tcW w:type="dxa" w:w="922"/>
            <w:gridSpan w:val="2"/>
            <w:vMerge/>
          </w:tcPr>
          <w:p/>
        </w:tc>
        <w:tc>
          <w:tcPr>
            <w:tcW w:type="dxa" w:w="2307"/>
          </w:tcPr>
          <w:p>
            <w:pPr>
              <w:jc w:val="left"/>
            </w:pPr>
            <w:r>
              <w:rPr/>
              <w:t>政策理解程度（二） (12.0分)</w:t>
            </w:r>
            <w:r>
              <w:rPr/>
              <w:t>，（等次分值选择：</w:t>
            </w:r>
            <w:r>
              <w:rPr/>
              <w:t>0.0;</w:t>
            </w:r>
            <w:r>
              <w:rPr/>
              <w:t>1.0;</w:t>
            </w:r>
            <w:r>
              <w:rPr/>
              <w:t>6.0;</w:t>
            </w:r>
            <w:r>
              <w:rPr/>
              <w:t>12.0;</w:t>
            </w:r>
            <w:r>
              <w:rPr/>
              <w:t>）</w:t>
            </w:r>
          </w:p>
        </w:tc>
        <w:tc>
          <w:tcPr>
            <w:tcW w:type="dxa" w:w="5076"/>
          </w:tcPr>
          <w:p>
            <w:pPr>
              <w:jc w:val="left"/>
            </w:pPr>
            <w:r>
              <w:rPr/>
              <w:t>评标委员会根据投标人提供的对政策理解程度（一）详细内容进行综合评审： （1）能全面理解把握项目有关政策情况以及重点难点问题分析透彻，并针对全部重点难点问题提出具体可行的保障措施和合理化的建议，措施建议细致可行，能有效保障本项目实施，有利于实现服务效果的，得12分； （2）能基本理解项目有关政策情况，针对部分重点难点进行分析，提出针对项目部分重点难点提出具体可行的保障措施或者合理化建议，措施建议基本可行，能基本保障本项目服务实施，基本满足服务效果的，得6分； （3）只针对部分项目政策进行理解分析或者没有理解分析政策，不理解项目的重点难点，提出建议不合理或者不具备操作性，难以保障本项目服务实施或难以达到服务效果的，得1分； （4）不提供或方案没有实质性内容的，得0分。</w:t>
            </w:r>
          </w:p>
        </w:tc>
      </w:tr>
      <w:tr>
        <w:tc>
          <w:tcPr>
            <w:tcW w:type="dxa" w:w="922"/>
            <w:gridSpan w:val="2"/>
            <w:vMerge/>
          </w:tcPr>
          <w:p/>
        </w:tc>
        <w:tc>
          <w:tcPr>
            <w:tcW w:type="dxa" w:w="2307"/>
          </w:tcPr>
          <w:p>
            <w:pPr>
              <w:jc w:val="left"/>
            </w:pPr>
            <w:r>
              <w:rPr/>
              <w:t>服务质量保障措施及方案（一） (4.0分)</w:t>
            </w:r>
          </w:p>
        </w:tc>
        <w:tc>
          <w:tcPr>
            <w:tcW w:type="dxa" w:w="5076"/>
          </w:tcPr>
          <w:p>
            <w:pPr>
              <w:jc w:val="left"/>
            </w:pPr>
            <w:r>
              <w:rPr/>
              <w:t>评标委员会根据投标人提供的质量保障措施及方案进行综合评审，方案应包括： （1）服务团队稳定性保障；  （2）各环节关键节点质量保证措施； （3）质量事故预防与处理措施； （4）验收不通过的解决方案。 提供全部内容 得4分，每缺1项扣1分。</w:t>
            </w:r>
          </w:p>
        </w:tc>
      </w:tr>
      <w:tr>
        <w:tc>
          <w:tcPr>
            <w:tcW w:type="dxa" w:w="922"/>
            <w:gridSpan w:val="2"/>
            <w:vMerge/>
          </w:tcPr>
          <w:p/>
        </w:tc>
        <w:tc>
          <w:tcPr>
            <w:tcW w:type="dxa" w:w="2307"/>
          </w:tcPr>
          <w:p>
            <w:pPr>
              <w:jc w:val="left"/>
            </w:pPr>
            <w:r>
              <w:rPr/>
              <w:t>服务质量保障措施及方案（二） (12.0分)</w:t>
            </w:r>
            <w:r>
              <w:rPr/>
              <w:t>，（等次分值选择：</w:t>
            </w:r>
            <w:r>
              <w:rPr/>
              <w:t>0.0;</w:t>
            </w:r>
            <w:r>
              <w:rPr/>
              <w:t>1.0;</w:t>
            </w:r>
            <w:r>
              <w:rPr/>
              <w:t>6.0;</w:t>
            </w:r>
            <w:r>
              <w:rPr/>
              <w:t>12.0;</w:t>
            </w:r>
            <w:r>
              <w:rPr/>
              <w:t>）</w:t>
            </w:r>
          </w:p>
        </w:tc>
        <w:tc>
          <w:tcPr>
            <w:tcW w:type="dxa" w:w="5076"/>
          </w:tcPr>
          <w:p>
            <w:pPr>
              <w:jc w:val="left"/>
            </w:pPr>
            <w:r>
              <w:rPr/>
              <w:t>评标委员会根据投标人提供质量保障措施及方案（一）的详细内容进行综合评审： （1）从服务团队稳定性保障、各环节关键节点质量保证措施、质量事故预防与处理措施、验收不通过的解决方案方面综合评审，满足项目实施要求的，能有效保障本项目实施，有利于实现服务效果的，得12分； （2）从服务团队稳定性保障、各环节关键节点质量保证措施、质量事故预防与处理措施、验收不通过的解决方案方面综合评审，方案存在瑕疵的，能基本保障本项目服务实施，基本满足服务效果的，得6分； （3）从服务团队稳定性保障、各环节关键节点质量保证措施、质量事故预防与处理措施、验收不通过的解决方案方面综合评审，方案存在不足或缺陷的，难以保障本项目服务实施或难以达到服务效果的，得1分； （4）不提供或方案没有实质性内容的，得0分。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投标人2021年1月1日至今承接的同类项目业绩，提供一项合同得3分，最高得3分。  注：提供合同关键页复印件（须有用户单位名称、合同项目名称、合同标的主要采购内容、签订合同双方的落款盖章、合同签订日期），以合同签订时间为准，不提供不得分。</w:t>
            </w:r>
          </w:p>
        </w:tc>
      </w:tr>
      <w:tr>
        <w:tc>
          <w:tcPr>
            <w:tcW w:type="dxa" w:w="922"/>
            <w:gridSpan w:val="2"/>
            <w:vMerge/>
          </w:tcPr>
          <w:p/>
        </w:tc>
        <w:tc>
          <w:tcPr>
            <w:tcW w:type="dxa" w:w="2307"/>
          </w:tcPr>
          <w:p>
            <w:pPr>
              <w:jc w:val="left"/>
            </w:pPr>
            <w:r>
              <w:rPr/>
              <w:t>体系认证 (8.0分)</w:t>
            </w:r>
          </w:p>
        </w:tc>
        <w:tc>
          <w:tcPr>
            <w:tcW w:type="dxa" w:w="5076"/>
          </w:tcPr>
          <w:p>
            <w:pPr>
              <w:jc w:val="left"/>
            </w:pPr>
            <w:r>
              <w:rPr/>
              <w:t>1.投标人反贿赂能力达到ISO37001-2016的要求，并获得相对应的“反贿赂管理体系认证证书”，得2分。 2.投标人具有质量管理体系认证、环境管理体系认证、职业健康安全管理体系认证，每个证书2分，满分6分。 备注：提供上述有效期内的认证证书复印件并加盖公章，评审时公开招投标小组将通过网站查询证书的状态并截图记录【网址以“国家认证认可监督管理委员（http://www.cnca.gov.cn）”网站公布为准，证书状态须为“有效”】，如查询结果不一致，则不得分，如有违法行为，评标委员会有权认定其投标无效。</w:t>
            </w:r>
          </w:p>
        </w:tc>
      </w:tr>
      <w:tr>
        <w:tc>
          <w:tcPr>
            <w:tcW w:type="dxa" w:w="922"/>
            <w:gridSpan w:val="2"/>
            <w:vMerge/>
          </w:tcPr>
          <w:p/>
        </w:tc>
        <w:tc>
          <w:tcPr>
            <w:tcW w:type="dxa" w:w="2307"/>
          </w:tcPr>
          <w:p>
            <w:pPr>
              <w:jc w:val="left"/>
            </w:pPr>
            <w:r>
              <w:rPr/>
              <w:t>拟投入本项目服务团队成员数量情况 (7.5分)</w:t>
            </w:r>
          </w:p>
        </w:tc>
        <w:tc>
          <w:tcPr>
            <w:tcW w:type="dxa" w:w="5076"/>
          </w:tcPr>
          <w:p>
            <w:pPr>
              <w:jc w:val="left"/>
            </w:pPr>
            <w:r>
              <w:rPr/>
              <w:t>根据各投标人投入本项目服务团队成员的数量进行评价：   （1）拟投入本项服务团队成员数量在15人或以上的，得7.5分；  （2）拟投入本项服务团队成员数量在10-14（含）人的，得5分；  （3）拟投入本项服务团队成员数量在5-9（含）人的，得2.5分；  （4）拟投入本项服务团队成员数量在4人或以下的，得1分；  注：不提供不得分。</w:t>
            </w:r>
          </w:p>
        </w:tc>
      </w:tr>
      <w:tr>
        <w:tc>
          <w:tcPr>
            <w:tcW w:type="dxa" w:w="922"/>
            <w:gridSpan w:val="2"/>
            <w:vMerge/>
          </w:tcPr>
          <w:p/>
        </w:tc>
        <w:tc>
          <w:tcPr>
            <w:tcW w:type="dxa" w:w="2307"/>
          </w:tcPr>
          <w:p>
            <w:pPr>
              <w:jc w:val="left"/>
            </w:pPr>
            <w:r>
              <w:rPr/>
              <w:t>投标人综合服务支撑能力（一） (1.5分)</w:t>
            </w:r>
          </w:p>
        </w:tc>
        <w:tc>
          <w:tcPr>
            <w:tcW w:type="dxa" w:w="5076"/>
          </w:tcPr>
          <w:p>
            <w:pPr>
              <w:jc w:val="left"/>
            </w:pPr>
            <w:r>
              <w:rPr/>
              <w:t>评标委员会根据投标人提供的投标人服务支撑能力进行评审，投标人的服务支撑能力应包括： （1）服务的便利性； （2）服务的及时性； （3）服务的保障性。 提供全部内容 得1.5分，每缺1项扣0.5分。</w:t>
            </w:r>
          </w:p>
        </w:tc>
      </w:tr>
      <w:tr>
        <w:tc>
          <w:tcPr>
            <w:tcW w:type="dxa" w:w="922"/>
            <w:gridSpan w:val="2"/>
            <w:vMerge/>
          </w:tcPr>
          <w:p/>
        </w:tc>
        <w:tc>
          <w:tcPr>
            <w:tcW w:type="dxa" w:w="2307"/>
          </w:tcPr>
          <w:p>
            <w:pPr>
              <w:jc w:val="left"/>
            </w:pPr>
            <w:r>
              <w:rPr/>
              <w:t>投标人综合服务支撑能力（二） (7.0分)</w:t>
            </w:r>
            <w:r>
              <w:rPr/>
              <w:t>，（等次分值选择：</w:t>
            </w:r>
            <w:r>
              <w:rPr/>
              <w:t>0.0;</w:t>
            </w:r>
            <w:r>
              <w:rPr/>
              <w:t>1.0;</w:t>
            </w:r>
            <w:r>
              <w:rPr/>
              <w:t>4.0;</w:t>
            </w:r>
            <w:r>
              <w:rPr/>
              <w:t>7.0;</w:t>
            </w:r>
            <w:r>
              <w:rPr/>
              <w:t>）</w:t>
            </w:r>
          </w:p>
        </w:tc>
        <w:tc>
          <w:tcPr>
            <w:tcW w:type="dxa" w:w="5076"/>
          </w:tcPr>
          <w:p>
            <w:pPr>
              <w:jc w:val="left"/>
            </w:pPr>
            <w:r>
              <w:rPr/>
              <w:t>评标委员会根据投标人提供的投标人综合服务支撑能力（一）的详细内容进行综合评审：  （1）从提供服务的便利性、及时性及保障性方面综合评审，响应及时、服务便捷高效，有效保障本项目实施，有利于实现服务效果，得7分； （2）从提供服务的便利性、及时性及保障性方面综合评审，基本响应服务需求，基本保障本项目服务实施，基本满足服务效果，得4分。 （3）从提供服务的便利性、及时性及保障性方面综合评审，响应时间长、服务效率低，无法保障本项目服务实施，达不到服务效果，得1分。 （4）不提供或方案没有实质性内容的，得0分。</w:t>
            </w:r>
          </w:p>
        </w:tc>
      </w:tr>
      <w:tr>
        <w:tc>
          <w:tcPr>
            <w:tcW w:type="dxa" w:w="922"/>
            <w:gridSpan w:val="2"/>
            <w:vMerge/>
          </w:tcPr>
          <w:p/>
        </w:tc>
        <w:tc>
          <w:tcPr>
            <w:tcW w:type="dxa" w:w="2307"/>
          </w:tcPr>
          <w:p>
            <w:pPr>
              <w:jc w:val="left"/>
            </w:pPr>
            <w:r>
              <w:rPr/>
              <w:t>拟投入本项目团队成员综合实力（一） (1.0分)</w:t>
            </w:r>
          </w:p>
        </w:tc>
        <w:tc>
          <w:tcPr>
            <w:tcW w:type="dxa" w:w="5076"/>
          </w:tcPr>
          <w:p>
            <w:pPr>
              <w:jc w:val="left"/>
            </w:pPr>
            <w:r>
              <w:rPr/>
              <w:t>评标委员会根据投标人提供的拟投入本项目团队成员综合实力进行评审，投标人的综合实力应包括： （1）服务所属区域政策情况分析； （2）发布内容自审能力。 提供全部内容 得1分，每缺1项扣0.5分。</w:t>
            </w:r>
          </w:p>
        </w:tc>
      </w:tr>
      <w:tr>
        <w:tc>
          <w:tcPr>
            <w:tcW w:type="dxa" w:w="922"/>
            <w:gridSpan w:val="2"/>
            <w:vMerge/>
          </w:tcPr>
          <w:p/>
        </w:tc>
        <w:tc>
          <w:tcPr>
            <w:tcW w:type="dxa" w:w="2307"/>
          </w:tcPr>
          <w:p>
            <w:pPr>
              <w:jc w:val="left"/>
            </w:pPr>
            <w:r>
              <w:rPr/>
              <w:t>拟投入本项目团队成员综合实力（二） (7.0分)</w:t>
            </w:r>
            <w:r>
              <w:rPr/>
              <w:t>，（等次分值选择：</w:t>
            </w:r>
            <w:r>
              <w:rPr/>
              <w:t>0.0;</w:t>
            </w:r>
            <w:r>
              <w:rPr/>
              <w:t>1.0;</w:t>
            </w:r>
            <w:r>
              <w:rPr/>
              <w:t>4.0;</w:t>
            </w:r>
            <w:r>
              <w:rPr/>
              <w:t>7.0;</w:t>
            </w:r>
            <w:r>
              <w:rPr/>
              <w:t>）</w:t>
            </w:r>
          </w:p>
        </w:tc>
        <w:tc>
          <w:tcPr>
            <w:tcW w:type="dxa" w:w="5076"/>
          </w:tcPr>
          <w:p>
            <w:pPr>
              <w:jc w:val="left"/>
            </w:pPr>
            <w:r>
              <w:rPr/>
              <w:t>评标委员会根据投标人提供的拟投入本项目团队成员综合实力（一）的详细内容进行综合评审：  （1）从提供服务所属区域政策情况分析、发布内容自审能力方面综合评审，拟投入本项目团队成员同类项目经验丰富，对所属区域的政策把握精准，发布内容自审能力强，有效保障本项目实施，有利于实现服务效果，得7分； （2）从提供服务所属区域政策情况分析、发布内容自审能力方面综合评审，拟投入本项目团队成员有一定的同类项目经验，能基本把握所属区域的政策，有一定的发布内容自审能力，基本保障本项目服务实施，基本满足服务效果，得4分。 （3）从提供服务所属区域政策情况分析、发布内容自审能力方面综合评审，不理解或者无法分析服务所属区域政策情况分析、发布内容自审能力不足，无法保障本项目服务实施，达不到服务效果，得1分。 （4）不提供或方案没有实质性内容的，得0分。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t xml:space="preserve"> </w:t>
      </w:r>
    </w:p>
    <w:p>
      <w:pPr>
        <w:jc w:val="center"/>
      </w:pPr>
      <w:r>
        <w:rPr>
          <w:b/>
          <w:sz w:val="28"/>
        </w:rPr>
        <w:t>政府采购合同</w:t>
      </w:r>
    </w:p>
    <w:p>
      <w:pPr>
        <w:jc w:val="center"/>
      </w:pPr>
      <w:r>
        <w:rPr/>
        <w:t xml:space="preserve"> </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住保项目工作经费采购项目</w:t>
      </w:r>
      <w:r>
        <w:rPr>
          <w:sz w:val="21"/>
        </w:rPr>
        <w:t>招标文件（项目编号：</w:t>
      </w:r>
      <w:r>
        <w:rPr>
          <w:sz w:val="21"/>
        </w:rPr>
        <w:t>GZGK24D040C0075Z）的要求，经双方协商，本着平等互利和诚实信用的原则，一致同意签订本合同。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1 %</w:t>
      </w:r>
    </w:p>
    <w:p>
      <w:pPr>
        <w:jc w:val="both"/>
      </w:pPr>
      <w:r>
        <w:rPr>
          <w:sz w:val="21"/>
        </w:rPr>
        <w:t>5．</w:t>
      </w:r>
    </w:p>
    <w:p>
      <w:pPr>
        <w:jc w:val="both"/>
      </w:pPr>
      <w:r>
        <w:rPr>
          <w:sz w:val="21"/>
        </w:rPr>
        <w:t>6．</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440112-2024-00849</w:t>
      </w:r>
    </w:p>
    <w:p>
      <w:pPr>
        <w:jc w:val="center"/>
      </w:pPr>
      <w:r>
        <w:rPr>
          <w:b/>
          <w:sz w:val="24"/>
        </w:rPr>
        <w:t>采购项目编号：</w:t>
      </w:r>
      <w:r>
        <w:rPr>
          <w:b/>
          <w:sz w:val="24"/>
        </w:rPr>
        <w:t>GZGK24D040C0075Z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住保项目工作经费采购项目</w:t>
      </w:r>
      <w:r>
        <w:rPr>
          <w:u w:val="single"/>
        </w:rPr>
        <w:t>”</w:t>
      </w:r>
      <w:r>
        <w:rPr/>
        <w:t>项目的招标[采购项目编号为：</w:t>
      </w:r>
      <w:r>
        <w:rPr>
          <w:u w:val="single"/>
        </w:rPr>
        <w:t>GZGK24D040C0075Z</w:t>
      </w:r>
      <w:r>
        <w:rPr/>
        <w:t>]，我方愿参与投标。</w:t>
      </w:r>
    </w:p>
    <w:p>
      <w:pPr>
        <w:ind w:firstLine="480"/>
      </w:pPr>
      <w:r>
        <w:rPr/>
        <w:t>我方确认收到贵方提供的</w:t>
      </w:r>
      <w:r>
        <w:rPr>
          <w:u w:val="single"/>
        </w:rPr>
        <w:t>“</w:t>
      </w:r>
      <w:r>
        <w:rPr>
          <w:u w:val="single"/>
        </w:rPr>
        <w:t>住保项目工作经费采购项目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住保项目工作经费采购项目</w:t>
      </w:r>
      <w:r>
        <w:rPr/>
        <w:t>”项目采购[采购项目编号为</w:t>
      </w:r>
      <w:r>
        <w:rPr/>
        <w:t>GZGK24D040C0075Z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广州市黄埔区住房保障服务中心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住保项目工作经费采购项目</w:t>
      </w:r>
      <w:r>
        <w:rPr/>
        <w:t>招标中获中标（采购项目编号：</w:t>
      </w:r>
      <w:r>
        <w:rPr/>
        <w:t>GZGK24D040C0075Z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