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440101-2024-02809</w:t>
      </w:r>
    </w:p>
    <w:p>
      <w:pPr>
        <w:jc w:val="center"/>
      </w:pPr>
      <w:r>
        <w:rPr>
          <w:b/>
          <w:sz w:val="24"/>
        </w:rPr>
        <w:t>采购项目编号：</w:t>
      </w:r>
      <w:r>
        <w:rPr>
          <w:b/>
          <w:sz w:val="24"/>
        </w:rPr>
        <w:t>GZGK23D309C0967C</w:t>
      </w:r>
    </w:p>
    <w:p>
      <w:pPr>
        <w:jc w:val="center"/>
      </w:pPr>
      <w:r>
        <w:rPr>
          <w:b/>
          <w:sz w:val="24"/>
        </w:rPr>
        <w:t>项目名称：</w:t>
      </w:r>
      <w:r>
        <w:rPr>
          <w:b/>
          <w:sz w:val="24"/>
        </w:rPr>
        <w:t>市委统战部社情民意相关合作项目(二次)</w:t>
      </w:r>
    </w:p>
    <w:p>
      <w:pPr>
        <w:jc w:val="center"/>
      </w:pPr>
      <w:r>
        <w:rPr>
          <w:b/>
          <w:sz w:val="24"/>
        </w:rPr>
        <w:t>采购人：</w:t>
      </w:r>
      <w:r>
        <w:rPr>
          <w:b/>
          <w:sz w:val="24"/>
        </w:rPr>
        <w:t>中国共产党广州市委员会统战部</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 磋商邀请</w:t>
      </w:r>
    </w:p>
    <w:p>
      <w:pPr>
        <w:ind w:firstLine="480"/>
      </w:pPr>
      <w:r>
        <w:rPr/>
        <w:t>广州市国科招标代理有限公司</w:t>
      </w:r>
      <w:r>
        <w:rPr/>
        <w:t>受</w:t>
      </w:r>
      <w:r>
        <w:rPr/>
        <w:t>中国共产党广州市委员会统战部</w:t>
      </w:r>
      <w:r>
        <w:rPr/>
        <w:t>的委托，采用</w:t>
      </w:r>
      <w:r>
        <w:rPr/>
        <w:t>竞争性磋商</w:t>
      </w:r>
      <w:r>
        <w:rPr/>
        <w:t>方式组织采购</w:t>
      </w:r>
      <w:r>
        <w:rPr/>
        <w:t>市委统战部社情民意相关合作项目(二次)</w:t>
      </w:r>
      <w:r>
        <w:rPr/>
        <w:t>。欢迎符合资格条件的供应商参加。</w:t>
      </w:r>
    </w:p>
    <w:p>
      <w:r>
        <w:rPr>
          <w:b/>
          <w:sz w:val="28"/>
        </w:rPr>
        <w:t>一.项目概述</w:t>
      </w:r>
    </w:p>
    <w:p>
      <w:r>
        <w:rPr>
          <w:b/>
          <w:sz w:val="24"/>
        </w:rPr>
        <w:t>1.名称与编号</w:t>
      </w:r>
    </w:p>
    <w:p>
      <w:pPr>
        <w:ind w:firstLine="480"/>
      </w:pPr>
      <w:r>
        <w:rPr/>
        <w:t>采购项目名称：</w:t>
      </w:r>
      <w:r>
        <w:rPr/>
        <w:t>市委统战部社情民意相关合作项目(二次)</w:t>
      </w:r>
    </w:p>
    <w:p>
      <w:pPr>
        <w:ind w:firstLine="480"/>
      </w:pPr>
      <w:r>
        <w:rPr/>
        <w:t>采购计划编号：</w:t>
      </w:r>
      <w:r>
        <w:rPr/>
        <w:t>440101-2024-02809</w:t>
      </w:r>
    </w:p>
    <w:p>
      <w:pPr>
        <w:ind w:firstLine="480"/>
      </w:pPr>
      <w:r>
        <w:rPr/>
        <w:t>采购项目编号：</w:t>
      </w:r>
      <w:r>
        <w:rPr/>
        <w:t>GZGK23D309C0967C</w:t>
      </w:r>
    </w:p>
    <w:p>
      <w:pPr>
        <w:ind w:firstLine="480"/>
      </w:pPr>
      <w:r>
        <w:rPr/>
        <w:t>采购方式：</w:t>
      </w:r>
      <w:r>
        <w:rPr/>
        <w:t>竞争性磋商</w:t>
      </w:r>
    </w:p>
    <w:p>
      <w:pPr>
        <w:ind w:firstLine="480"/>
      </w:pPr>
      <w:r>
        <w:rPr/>
        <w:t>预算金额：</w:t>
      </w:r>
      <w:r>
        <w:rPr/>
        <w:t>410,000.00</w:t>
      </w:r>
      <w:r>
        <w:rPr/>
        <w:t>元</w:t>
      </w:r>
    </w:p>
    <w:p>
      <w:r>
        <w:rPr>
          <w:b/>
          <w:sz w:val="24"/>
        </w:rPr>
        <w:t>2.项目内容及需求情况（采购项目技术规格、参数及要求）</w:t>
      </w:r>
    </w:p>
    <w:p>
      <w:pPr>
        <w:ind w:firstLine="480"/>
      </w:pPr>
    </w:p>
    <w:p/>
    <w:p>
      <w:r>
        <w:rPr/>
        <w:t>采购包1(社情民意相关合作项目):</w:t>
      </w:r>
    </w:p>
    <w:p>
      <w:r>
        <w:rPr/>
        <w:t>采购包预算金额：410,000.00元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社会调查服务</w:t>
            </w:r>
          </w:p>
        </w:tc>
        <w:tc>
          <w:tcPr>
            <w:tcW w:type="dxa" w:w="2136"/>
          </w:tcPr>
          <w:p>
            <w:r>
              <w:rPr/>
              <w:t>社情民意相关合作项目</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本采购包不接受联合体响应</w:t>
      </w:r>
    </w:p>
    <w:p/>
    <w:p>
      <w:r>
        <w:rPr/>
        <w:t>合同履行期限：见“标的提供时间”要求。</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采购包1（社情民意相关合作项目）：</w:t>
      </w:r>
      <w:r>
        <w:rPr/>
        <w:t>本采购包不属于专门面向中小企业采购的项目。</w:t>
      </w:r>
    </w:p>
    <w:p/>
    <w:p>
      <w:r>
        <w:rPr>
          <w:b/>
          <w:sz w:val="24"/>
        </w:rPr>
        <w:t>3.本项目特定的资格要求：</w:t>
      </w:r>
    </w:p>
    <w:p>
      <w:pPr>
        <w:ind w:firstLine="480"/>
      </w:pPr>
    </w:p>
    <w:p/>
    <w:p>
      <w:r>
        <w:rPr/>
        <w:t>采购包1（社情民意相关合作项目）：</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2)单位负责人为同一人或者存在直接控股、管理关系的不同供应商，不得同时参加本采购项目（采购包）响应。 为本项目提供整体设计、规范编制或者项目管理、监理、检测等服务的供应商，不得再参与本项目投标。 响应承诺函相关承诺要求内容。</w:t>
      </w:r>
    </w:p>
    <w:p/>
    <w:p>
      <w:r>
        <w:rPr/>
        <w:t>3)已获取本项目采购文件。</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中国共产党广州市委员会统战部</w:t>
      </w:r>
    </w:p>
    <w:p>
      <w:pPr>
        <w:ind w:firstLine="480"/>
      </w:pPr>
      <w:r>
        <w:rPr/>
        <w:t>地址：</w:t>
      </w:r>
      <w:r>
        <w:rPr/>
        <w:t>广州市越秀区法政路30号5号楼3楼305房</w:t>
      </w:r>
    </w:p>
    <w:p>
      <w:pPr>
        <w:ind w:firstLine="480"/>
      </w:pPr>
      <w:r>
        <w:rPr/>
        <w:t>联系方式：</w:t>
      </w:r>
      <w:r>
        <w:rPr/>
        <w:t>020-83105368</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020-87687427、020-37635007</w:t>
      </w:r>
    </w:p>
    <w:p>
      <w:r>
        <w:rPr>
          <w:b/>
          <w:sz w:val="24"/>
        </w:rPr>
        <w:t>3.项目联系方式</w:t>
      </w:r>
    </w:p>
    <w:p>
      <w:pPr>
        <w:ind w:firstLine="480"/>
      </w:pPr>
      <w:r>
        <w:rPr/>
        <w:t>项目联系人：</w:t>
      </w:r>
      <w:r>
        <w:rPr/>
        <w:t>郭俊贤、郑璧伦</w:t>
      </w:r>
    </w:p>
    <w:p>
      <w:pPr>
        <w:ind w:firstLine="480"/>
      </w:pPr>
      <w:r>
        <w:rPr/>
        <w:t>电话：</w:t>
      </w:r>
      <w:r>
        <w:rPr/>
        <w:t>020-87687427、020-37635007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color w:val="000000"/>
          <w:sz w:val="21"/>
        </w:rPr>
        <w:t>（一）</w:t>
      </w:r>
      <w:r>
        <w:rPr>
          <w:b/>
          <w:color w:val="000000"/>
          <w:sz w:val="21"/>
        </w:rPr>
        <w:t>项目编号：</w:t>
      </w:r>
      <w:r>
        <w:rPr>
          <w:color w:val="000000"/>
          <w:sz w:val="21"/>
        </w:rPr>
        <w:t>GZGK23D309C0967C</w:t>
      </w:r>
    </w:p>
    <w:p>
      <w:pPr>
        <w:jc w:val="both"/>
      </w:pPr>
      <w:r>
        <w:rPr>
          <w:b/>
          <w:color w:val="000000"/>
          <w:sz w:val="21"/>
        </w:rPr>
        <w:t>（二）</w:t>
      </w:r>
      <w:r>
        <w:rPr>
          <w:b/>
          <w:color w:val="000000"/>
          <w:sz w:val="21"/>
        </w:rPr>
        <w:t>项目名称：</w:t>
      </w:r>
      <w:r>
        <w:rPr>
          <w:color w:val="000000"/>
          <w:sz w:val="21"/>
        </w:rPr>
        <w:t>市委统战部社情民意相关合作项目</w:t>
      </w:r>
    </w:p>
    <w:p>
      <w:pPr>
        <w:jc w:val="both"/>
      </w:pPr>
      <w:r>
        <w:rPr>
          <w:b/>
          <w:color w:val="000000"/>
          <w:sz w:val="21"/>
        </w:rPr>
        <w:t>（三）</w:t>
      </w:r>
      <w:r>
        <w:rPr>
          <w:b/>
          <w:color w:val="000000"/>
          <w:sz w:val="21"/>
        </w:rPr>
        <w:t>总体要求说明：</w:t>
      </w:r>
    </w:p>
    <w:p>
      <w:pPr>
        <w:jc w:val="both"/>
      </w:pPr>
      <w:r>
        <w:rPr>
          <w:color w:val="000000"/>
          <w:sz w:val="21"/>
        </w:rPr>
        <w:t>1、</w:t>
      </w:r>
      <w:r>
        <w:rPr>
          <w:color w:val="000000"/>
          <w:sz w:val="21"/>
        </w:rPr>
        <w:t>标有</w:t>
      </w:r>
      <w:r>
        <w:rPr>
          <w:color w:val="000000"/>
          <w:sz w:val="21"/>
        </w:rPr>
        <w:t>“★”的条款</w:t>
      </w:r>
      <w:r>
        <w:rPr>
          <w:color w:val="000000"/>
          <w:sz w:val="21"/>
        </w:rPr>
        <w:t>为必须完全满足的实质性要求</w:t>
      </w:r>
      <w:r>
        <w:rPr>
          <w:color w:val="000000"/>
          <w:sz w:val="21"/>
        </w:rPr>
        <w:t>，响应供应商如有一项带</w:t>
      </w:r>
      <w:r>
        <w:rPr>
          <w:color w:val="000000"/>
          <w:sz w:val="21"/>
        </w:rPr>
        <w:t>“★”的条款未响应或负偏离，将按无效投标处理。</w:t>
      </w:r>
    </w:p>
    <w:p>
      <w:pPr>
        <w:jc w:val="both"/>
      </w:pPr>
      <w:r>
        <w:rPr>
          <w:color w:val="000000"/>
          <w:sz w:val="21"/>
        </w:rPr>
        <w:t>2、</w:t>
      </w:r>
      <w:r>
        <w:rPr>
          <w:color w:val="000000"/>
          <w:sz w:val="21"/>
        </w:rPr>
        <w:t>标有</w:t>
      </w:r>
      <w:r>
        <w:rPr>
          <w:color w:val="000000"/>
          <w:sz w:val="21"/>
        </w:rPr>
        <w:t>“▲”的条款为重要性要求，响应供应商如有“▲”的条款未响应或负偏离的将被严重扣分。</w:t>
      </w:r>
    </w:p>
    <w:p>
      <w:pPr>
        <w:jc w:val="both"/>
      </w:pPr>
      <w:r>
        <w:rPr>
          <w:color w:val="000000"/>
          <w:sz w:val="21"/>
        </w:rPr>
        <w:t>3、</w:t>
      </w:r>
      <w:r>
        <w:rPr>
          <w:color w:val="000000"/>
          <w:sz w:val="21"/>
        </w:rPr>
        <w:t>响应供应商必须承诺提供厂商原装、全新的、符合国家及用户提出的有关质量标准的设备。</w:t>
      </w:r>
    </w:p>
    <w:p>
      <w:pPr>
        <w:jc w:val="both"/>
      </w:pPr>
      <w:r>
        <w:rPr>
          <w:color w:val="000000"/>
          <w:sz w:val="21"/>
        </w:rPr>
        <w:t>4、</w:t>
      </w:r>
      <w:r>
        <w:rPr>
          <w:color w:val="000000"/>
          <w:sz w:val="21"/>
        </w:rPr>
        <w:t>响应供应商应对采购需求中的技术（服务）指标在响应详细内容中列出具体数值或明确承诺。如果响应供应商只注明</w:t>
      </w:r>
      <w:r>
        <w:rPr>
          <w:color w:val="000000"/>
          <w:sz w:val="21"/>
        </w:rPr>
        <w:t>“正偏离”或“无偏离”，将</w:t>
      </w:r>
      <w:r>
        <w:rPr>
          <w:color w:val="000000"/>
          <w:sz w:val="21"/>
        </w:rPr>
        <w:t>可能</w:t>
      </w:r>
      <w:r>
        <w:rPr>
          <w:color w:val="000000"/>
          <w:sz w:val="21"/>
        </w:rPr>
        <w:t>被视为</w:t>
      </w:r>
      <w:r>
        <w:rPr>
          <w:color w:val="000000"/>
          <w:sz w:val="21"/>
        </w:rPr>
        <w:t>“负偏离”，从而可能导致严重影响评标结果。</w:t>
      </w:r>
    </w:p>
    <w:p>
      <w:pPr>
        <w:jc w:val="both"/>
      </w:pPr>
      <w:r>
        <w:rPr>
          <w:color w:val="000000"/>
          <w:sz w:val="21"/>
        </w:rPr>
        <w:t>5、</w:t>
      </w:r>
      <w:r>
        <w:rPr>
          <w:color w:val="000000"/>
          <w:sz w:val="21"/>
        </w:rPr>
        <w:t>涉及到软件产品的，必须采购和使用正版软件，项目中涉及计算机办公产品的，必须预装正版操作系统软件。</w:t>
      </w:r>
    </w:p>
    <w:p>
      <w:pPr>
        <w:jc w:val="both"/>
      </w:pPr>
      <w:r>
        <w:rPr>
          <w:color w:val="000000"/>
          <w:sz w:val="21"/>
        </w:rPr>
        <w:t>6、</w:t>
      </w:r>
      <w:r>
        <w:rPr>
          <w:color w:val="000000"/>
          <w:sz w:val="21"/>
        </w:rPr>
        <w:t>响应供应商没有在响应文件中注明偏离（文字说明或在响应表注明）的参数、配置、条款视为被响应供应商完全接受。</w:t>
      </w:r>
    </w:p>
    <w:p>
      <w:pPr>
        <w:jc w:val="both"/>
      </w:pPr>
      <w:r>
        <w:rPr>
          <w:color w:val="000000"/>
          <w:sz w:val="21"/>
        </w:rPr>
        <w:t>7、</w:t>
      </w:r>
      <w:r>
        <w:rPr>
          <w:color w:val="000000"/>
          <w:sz w:val="21"/>
        </w:rPr>
        <w:t>响应供应商应保证，采购人在中华人民共和国使用该服务或服务的任何一部分时，免受第三方提出的侵犯其专利权、商标权、著作权或其它知识产权的起诉。</w:t>
      </w:r>
    </w:p>
    <w:p>
      <w:pPr>
        <w:jc w:val="both"/>
      </w:pPr>
      <w:r>
        <w:rPr>
          <w:color w:val="000000"/>
          <w:sz w:val="21"/>
        </w:rPr>
        <w:t>8、</w:t>
      </w:r>
      <w:r>
        <w:rPr>
          <w:color w:val="000000"/>
          <w:sz w:val="21"/>
        </w:rPr>
        <w:t>不允许中标（成交）供应商</w:t>
      </w:r>
      <w:r>
        <w:rPr>
          <w:color w:val="000000"/>
          <w:sz w:val="21"/>
        </w:rPr>
        <w:t>转包、分包项目内容</w:t>
      </w:r>
      <w:r>
        <w:rPr>
          <w:color w:val="000000"/>
          <w:sz w:val="21"/>
        </w:rPr>
        <w:t>。</w:t>
      </w:r>
    </w:p>
    <w:p>
      <w:pPr>
        <w:jc w:val="both"/>
      </w:pPr>
      <w:r>
        <w:rPr>
          <w:color w:val="000000"/>
          <w:sz w:val="21"/>
        </w:rPr>
        <w:t>9、</w:t>
      </w:r>
      <w:r>
        <w:rPr>
          <w:color w:val="000000"/>
          <w:sz w:val="21"/>
        </w:rPr>
        <w:t>小型和微型企业、监狱企业和残疾人福利性单位必须按照采购文件第三章内容提供相应的资料。</w:t>
      </w:r>
    </w:p>
    <w:p>
      <w:pPr>
        <w:jc w:val="both"/>
      </w:pPr>
      <w:r>
        <w:rPr>
          <w:color w:val="000000"/>
          <w:sz w:val="21"/>
        </w:rPr>
        <w:t>10、</w:t>
      </w:r>
      <w:r>
        <w:rPr>
          <w:color w:val="000000"/>
          <w:sz w:val="21"/>
        </w:rPr>
        <w:t>需落实政府采购政策为：促进中小企业发展政策、支持监狱企业发展政策、支持残疾人福利性单位发展政策、</w:t>
      </w:r>
      <w:r>
        <w:rPr>
          <w:color w:val="000000"/>
          <w:sz w:val="21"/>
        </w:rPr>
        <w:t>优先</w:t>
      </w:r>
      <w:r>
        <w:rPr>
          <w:color w:val="000000"/>
          <w:sz w:val="21"/>
        </w:rPr>
        <w:t>采购节能产品、环境标志产品相关政策等。</w:t>
      </w:r>
    </w:p>
    <w:p>
      <w:pPr>
        <w:jc w:val="both"/>
      </w:pPr>
      <w:r>
        <w:rPr>
          <w:color w:val="000000"/>
          <w:sz w:val="21"/>
        </w:rPr>
        <w:t>11、</w:t>
      </w:r>
      <w:r>
        <w:rPr>
          <w:color w:val="000000"/>
          <w:sz w:val="21"/>
        </w:rPr>
        <w:t>本项目符合《政府采购促进中小企业发展管理办法》第六条第（三）项的情形：（三）按照本办法规定预留采购份额无法确保充分供应、充分竞争，或者存在可能影响政府采购目标实现的情形，故该采购包不专门面向中小企业。</w:t>
      </w:r>
    </w:p>
    <w:p>
      <w:pPr>
        <w:jc w:val="both"/>
      </w:pPr>
      <w:r>
        <w:rPr>
          <w:color w:val="000000"/>
          <w:sz w:val="21"/>
        </w:rPr>
        <w:t>12、</w:t>
      </w:r>
      <w:r>
        <w:rPr>
          <w:color w:val="000000"/>
          <w:sz w:val="21"/>
        </w:rPr>
        <w:t>最终与</w:t>
      </w:r>
      <w:r>
        <w:rPr>
          <w:color w:val="000000"/>
          <w:sz w:val="21"/>
        </w:rPr>
        <w:t>成交</w:t>
      </w:r>
      <w:r>
        <w:rPr>
          <w:color w:val="000000"/>
          <w:sz w:val="21"/>
        </w:rPr>
        <w:t>单位签订合同的业主单位为中共广州市委统战部</w:t>
      </w:r>
    </w:p>
    <w:p>
      <w:pPr>
        <w:jc w:val="both"/>
      </w:pPr>
      <w:r>
        <w:rPr>
          <w:b/>
          <w:color w:val="000000"/>
          <w:sz w:val="21"/>
        </w:rPr>
        <w:t>（四）</w:t>
      </w:r>
      <w:r>
        <w:rPr>
          <w:b/>
          <w:color w:val="000000"/>
          <w:sz w:val="21"/>
        </w:rPr>
        <w:t>其他说明：</w:t>
      </w:r>
    </w:p>
    <w:p>
      <w:pPr>
        <w:jc w:val="both"/>
      </w:pPr>
      <w:r>
        <w:rPr>
          <w:color w:val="000000"/>
          <w:sz w:val="21"/>
        </w:rPr>
        <w:t>1、</w:t>
      </w:r>
      <w:r>
        <w:rPr>
          <w:color w:val="000000"/>
          <w:sz w:val="21"/>
        </w:rPr>
        <w:t>本项目开标方式为远程开标。参与全流程云平台采购项目的供应商登录云平台通过</w:t>
      </w:r>
      <w:r>
        <w:rPr>
          <w:color w:val="000000"/>
          <w:sz w:val="21"/>
        </w:rPr>
        <w:t>“新供应商开标大厅”进行签到及响应文件的解密，签到需在开标时间前</w:t>
      </w:r>
      <w:r>
        <w:rPr>
          <w:color w:val="000000"/>
          <w:sz w:val="21"/>
        </w:rPr>
        <w:t>30</w:t>
      </w:r>
      <w:r>
        <w:rPr>
          <w:color w:val="000000"/>
          <w:sz w:val="21"/>
        </w:rPr>
        <w:t>分钟内完成，不需要委派代表前往开标现场。但为了保证开标程序顺利、高效地完成，响应供应商亦可委派代表携带</w:t>
      </w:r>
      <w:r>
        <w:rPr>
          <w:color w:val="000000"/>
          <w:sz w:val="21"/>
        </w:rPr>
        <w:t>CA-key</w:t>
      </w:r>
      <w:r>
        <w:rPr>
          <w:color w:val="000000"/>
          <w:sz w:val="21"/>
        </w:rPr>
        <w:t>、存储有非加密响应文件的</w:t>
      </w:r>
      <w:r>
        <w:rPr>
          <w:color w:val="000000"/>
          <w:sz w:val="21"/>
        </w:rPr>
        <w:t>U</w:t>
      </w:r>
      <w:r>
        <w:rPr>
          <w:color w:val="000000"/>
          <w:sz w:val="21"/>
        </w:rPr>
        <w:t>盘及纸质响应文件前往开标现场进行签到、解密。</w:t>
      </w:r>
    </w:p>
    <w:p>
      <w:pPr>
        <w:jc w:val="both"/>
      </w:pPr>
      <w:r>
        <w:rPr>
          <w:color w:val="000000"/>
          <w:sz w:val="21"/>
        </w:rPr>
        <w:t>2、</w:t>
      </w:r>
      <w:r>
        <w:rPr>
          <w:color w:val="000000"/>
          <w:sz w:val="21"/>
        </w:rPr>
        <w:t>电子</w:t>
      </w:r>
      <w:r>
        <w:rPr>
          <w:color w:val="000000"/>
          <w:sz w:val="21"/>
        </w:rPr>
        <w:t>响应文件邮寄地址（邮寄地址：广州市先烈中路</w:t>
      </w:r>
      <w:r>
        <w:rPr>
          <w:color w:val="000000"/>
          <w:sz w:val="21"/>
        </w:rPr>
        <w:t>100</w:t>
      </w:r>
      <w:r>
        <w:rPr>
          <w:color w:val="000000"/>
          <w:sz w:val="21"/>
        </w:rPr>
        <w:t>号科学院大院</w:t>
      </w:r>
      <w:r>
        <w:rPr>
          <w:color w:val="000000"/>
          <w:sz w:val="21"/>
        </w:rPr>
        <w:t>9</w:t>
      </w:r>
      <w:r>
        <w:rPr>
          <w:color w:val="000000"/>
          <w:sz w:val="21"/>
        </w:rPr>
        <w:t>号楼东座</w:t>
      </w:r>
      <w:r>
        <w:rPr>
          <w:color w:val="000000"/>
          <w:sz w:val="21"/>
        </w:rPr>
        <w:t>2</w:t>
      </w:r>
      <w:r>
        <w:rPr>
          <w:color w:val="000000"/>
          <w:sz w:val="21"/>
        </w:rPr>
        <w:t>楼（中国广州分析测试中心对面），收件人及电话：详见项目公告的项目联系人）。响应供应商如选择邮寄响应文件，请提前安排时间邮寄，务必保证响应文件于提交响应文件截止时间前到达上述地址（以签收时间为准），并及时将快递单号发送至招标代理机构邮箱：</w:t>
      </w:r>
      <w:r>
        <w:rPr>
          <w:color w:val="000000"/>
          <w:sz w:val="21"/>
        </w:rPr>
        <w:t>gzgk@gzgkbidding.com</w:t>
      </w:r>
      <w:r>
        <w:rPr>
          <w:color w:val="000000"/>
          <w:sz w:val="21"/>
        </w:rPr>
        <w:t>。</w:t>
      </w:r>
    </w:p>
    <w:p>
      <w:pPr>
        <w:jc w:val="both"/>
      </w:pPr>
      <w:r>
        <w:rPr>
          <w:color w:val="000000"/>
          <w:sz w:val="21"/>
        </w:rPr>
        <w:t>3、</w:t>
      </w:r>
      <w:r>
        <w:rPr>
          <w:color w:val="000000"/>
          <w:sz w:val="21"/>
        </w:rPr>
        <w:t>采用竞争性磋商采购方式的项目，进入评标阶段时，如需进行磋商的，供应商登录云平台通过</w:t>
      </w:r>
      <w:r>
        <w:rPr>
          <w:color w:val="000000"/>
          <w:sz w:val="21"/>
        </w:rPr>
        <w:t>“等候大厅”对专家发起的磋商进行响应。</w:t>
      </w:r>
    </w:p>
    <w:p>
      <w:pPr>
        <w:jc w:val="both"/>
      </w:pPr>
      <w:r>
        <w:rPr>
          <w:color w:val="000000"/>
          <w:sz w:val="21"/>
        </w:rPr>
        <w:t>4、</w:t>
      </w:r>
      <w:r>
        <w:rPr>
          <w:color w:val="000000"/>
          <w:sz w:val="21"/>
        </w:rPr>
        <w:t>上述流程中供应商电脑需提前安装</w:t>
      </w:r>
      <w:r>
        <w:rPr>
          <w:color w:val="000000"/>
          <w:sz w:val="21"/>
        </w:rPr>
        <w:t>CA</w:t>
      </w:r>
      <w:r>
        <w:rPr>
          <w:color w:val="000000"/>
          <w:sz w:val="21"/>
        </w:rPr>
        <w:t>签章客户端，并运行</w:t>
      </w:r>
      <w:r>
        <w:rPr>
          <w:color w:val="000000"/>
          <w:sz w:val="21"/>
        </w:rPr>
        <w:t>CA</w:t>
      </w:r>
      <w:r>
        <w:rPr>
          <w:color w:val="000000"/>
          <w:sz w:val="21"/>
        </w:rPr>
        <w:t>证书。</w:t>
      </w:r>
    </w:p>
    <w:p>
      <w:pPr>
        <w:jc w:val="both"/>
      </w:pPr>
      <w:r>
        <w:rPr>
          <w:color w:val="000000"/>
          <w:sz w:val="21"/>
        </w:rPr>
        <w:t>5、</w:t>
      </w:r>
      <w:r>
        <w:rPr>
          <w:b/>
          <w:color w:val="000000"/>
          <w:sz w:val="21"/>
        </w:rPr>
        <w:t>请各响应供应商在编制响应文件时注意，涉及到签字或签章的地方，请按要求签字或签章后再上传系统。响应文件加密前请注意所有需要签字、签章、盖章的地方是否齐全无缺漏。请保管好</w:t>
      </w:r>
      <w:r>
        <w:rPr>
          <w:b/>
          <w:color w:val="000000"/>
          <w:sz w:val="21"/>
        </w:rPr>
        <w:t>CA</w:t>
      </w:r>
      <w:r>
        <w:rPr>
          <w:b/>
          <w:color w:val="000000"/>
          <w:sz w:val="21"/>
        </w:rPr>
        <w:t>证书的密码，如遗忘，请及时重置，以免影响响应文件的解密。</w:t>
      </w:r>
    </w:p>
    <w:p>
      <w:pPr>
        <w:jc w:val="both"/>
      </w:pPr>
      <w:r>
        <w:rPr>
          <w:b/>
          <w:color w:val="000000"/>
          <w:sz w:val="21"/>
        </w:rPr>
        <w:t>（五）</w:t>
      </w:r>
      <w:r>
        <w:rPr>
          <w:b/>
          <w:color w:val="000000"/>
          <w:sz w:val="21"/>
        </w:rPr>
        <w:t>响应报价说明：</w:t>
      </w:r>
    </w:p>
    <w:p>
      <w:pPr>
        <w:ind w:firstLine="420"/>
        <w:jc w:val="both"/>
      </w:pPr>
      <w:r>
        <w:rPr>
          <w:color w:val="000000"/>
          <w:sz w:val="21"/>
        </w:rPr>
        <w:t>响应报价包括：</w:t>
      </w:r>
      <w:r>
        <w:rPr>
          <w:color w:val="000000"/>
          <w:sz w:val="21"/>
        </w:rPr>
        <w:t>数据采集、数据监测费用、数据测算费用、数据复核、文献查阅、数据分析费用、报告撰写费用、专家咨询费、差旅费、印刷费、邮电费、办公费、设备维护费、投入工作人员劳务费、工具及物耗费用、税费、不可预见费等在项目实施过程中的全部费用，响应供应商报价中漏报、少报的费用，视为此项费用已隐含在磋商报价中，成交后不得再向采购人收取任何费用</w:t>
      </w:r>
      <w:r>
        <w:rPr>
          <w:color w:val="000000"/>
          <w:sz w:val="21"/>
        </w:rPr>
        <w:t>。</w:t>
      </w:r>
    </w:p>
    <w:p>
      <w:pPr>
        <w:jc w:val="both"/>
      </w:pPr>
      <w:r>
        <w:rPr>
          <w:b/>
          <w:color w:val="000000"/>
          <w:sz w:val="21"/>
        </w:rPr>
        <w:t>（六）</w:t>
      </w:r>
      <w:r>
        <w:rPr>
          <w:b/>
          <w:color w:val="000000"/>
          <w:sz w:val="21"/>
        </w:rPr>
        <w:t>实现的目标</w:t>
      </w:r>
    </w:p>
    <w:p>
      <w:pPr>
        <w:ind w:firstLine="420"/>
        <w:jc w:val="both"/>
      </w:pPr>
      <w:r>
        <w:rPr>
          <w:color w:val="000000"/>
          <w:sz w:val="21"/>
        </w:rPr>
        <w:t>每日搜集全网涉及广州统一战线工作的新闻报道及民意信息并</w:t>
      </w:r>
      <w:r>
        <w:rPr>
          <w:color w:val="000000"/>
          <w:sz w:val="21"/>
        </w:rPr>
        <w:t>汇总</w:t>
      </w:r>
      <w:r>
        <w:rPr>
          <w:color w:val="000000"/>
          <w:sz w:val="21"/>
        </w:rPr>
        <w:t>。</w:t>
      </w:r>
    </w:p>
    <w:p>
      <w:pPr>
        <w:jc w:val="both"/>
      </w:pPr>
      <w:r>
        <w:rPr>
          <w:b/>
          <w:color w:val="000000"/>
          <w:sz w:val="21"/>
        </w:rPr>
        <w:t>（七）</w:t>
      </w:r>
      <w:r>
        <w:rPr>
          <w:b/>
          <w:color w:val="000000"/>
          <w:sz w:val="21"/>
        </w:rPr>
        <w:t>需执行国家相关标准、行业标准、地方标准或者其他标准、规范</w:t>
      </w:r>
    </w:p>
    <w:p/>
    <w:p>
      <w:pPr>
        <w:ind w:firstLine="480"/>
      </w:pPr>
    </w:p>
    <w:p/>
    <w:p>
      <w:r>
        <w:rPr/>
        <w:t>采购包1（社情民意相关合作项目）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自合同生效之日起至项目完成止。</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1期：支付比例90%,支付比例90%,合同签订后15个工作日，采购人向成交供应商支付合同总价90%预付款。</w:t>
            </w:r>
          </w:p>
          <w:p/>
          <w:p>
            <w:r>
              <w:rPr/>
              <w:t>2期：支付比例10%,所有服务完成且验收合格后15个工作日，采购人向成交供应商支付至合同总价100%。供应商需在项目质保期内正常履行合同义务，由此产生的一切费用均由供应商自行承担。 成交供应商凭以下有效文件与甲方结算.： （1）合同；  （2）成交供应商开具的正式发票；  （3）验收报告（加盖采购人公章）；  （4）成交通知书。</w:t>
            </w:r>
          </w:p>
        </w:tc>
      </w:tr>
      <w:tr>
        <w:tc>
          <w:tcPr>
            <w:tcW w:type="dxa" w:w="4153"/>
          </w:tcPr>
          <w:p>
            <w:r>
              <w:rPr/>
              <w:t>验收要求</w:t>
            </w:r>
          </w:p>
        </w:tc>
        <w:tc>
          <w:tcPr>
            <w:tcW w:type="dxa" w:w="4153"/>
          </w:tcPr>
          <w:p/>
          <w:p/>
          <w:p/>
          <w:p>
            <w:r>
              <w:rPr/>
              <w:t>1期：1、满足采购需求、招标文件要求，达到行业及采购人验收标准。成交供应商提出验收建议，由采购人组织验收工作。成交供应商需准备项目验收资料，包括服务过程中的文字稿件、视频、照片、宣传信息汇总、项目总结报告、专项审计报告、绩效报告以及承担工作所形成的数据、信息的可编辑版本等。 2、采购人应当在收到成交供应商项目验收建议之日7个工作日内，按照合同的约定对履约情况进行验收，对每一项技术、服务、安全标准的履约情况进行确认。 3、验收由采购人组织相关人员依照有关标准、项目及合同要求进行。 4、验收完毕由采购人及成交供应商在验收报告上签字并盖章确认。 5、成交供应商开展的相关工作及提交的验收内容应得到采购人认同、验收后方为完成合同内容；对验收不合格的部分，成交供应商应在采购人规定时间内及时整改完善直至合格。 6、项目全部服务完成后，成交供应商须提供系列活动报告一份，服务台账一份。</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（一）工作要求，1、按照科学、客观、公正、专业的原则开展项目服务工作； 2、成立由相关行业的专业人员组成的项目工作组，在服务过程中应保持工作组成员的稳定；  3、在充分调研的基础上，制定项目服务工作方案； 4、按规定程序真实、完整地取得项目数据，并按时按质提交项目报告，对报告的真实性、客观公正性负责； 5、对工作中获悉的国家秘密和商业秘密负有保密义务； 6、全程跟踪了解项目的进展情况，发现重大问题应及时报告； 7、采购人有权调阅、查询和复制所委托项目； 8、管理档案资料。</w:t>
            </w:r>
          </w:p>
          <w:p/>
          <w:p>
            <w:r>
              <w:rPr/>
              <w:t>（二）信用评价，（一）本项目商务评分部分的综合信用评价得分运用广州公共资源交易信用评价体系2.0政府采购信用评价分。参加投标之前，供应商应通过广州交易集团有限公司网站完成企业信用档案登记，并确认成功，以免出现企业信用评价分无法使用等情况。（供应商信用档案办理指引详见http://www.gzggzy.cn/qyxxd2/826779.jhtml，信用评价分计算的相关情况请参阅《广州公共资源交易政府采购领域信用评价体系2.0指标说明》，详见：https://gf.gzggzy.cn/gz1/M00/19/E0/CsUnsWDlEsuAVNPRAACVMSTpGpU57.docx?fileId=8a45a73279d69f24017a7edecd2a339c&amp;attname=%E5%B9%BF%E5%B7%9E%E5%85%AC%E5%85%B1%E8%B5%84%E6%BA%90%E4%BA%A4%E6%98%93%E6%94%BF%E5%BA%9C%E9%87%87%E8%B4%AD%E9%A2%86%E5%9F%9F%E4%BF%A1%E7%94%A8%E8%AF%84%E4%BB%B7%E4%BD%93%E7%B3%BB2.0%E6%8C%87%E6%A0%87%E8%AF%B4%E6%98%8E+%281%29.docx）。（二）综合信用评价得分=供应商的广州公共资源交易信用评价（政府采购供应商信用评价分）×5%。供应商的信用评价分以开标当天广州交易集团有限公司网站公布的分值为准（通过“广州交易集团有限公司网站-信用信息-广州公共资源交易信用平台2.0”进行核实，未能在网站查询到供应商信用评价分的，以信用评价基准分（93.4分）计算）。</w:t>
            </w:r>
          </w:p>
          <w:p/>
          <w:p>
            <w:r>
              <w:rPr/>
              <w:t>（三）履约评价，（一）采购人负责对中标人的履约行为进行评价，评价标准详见《广州公共资源交易政府采购领域信用评价体系2.0指标说明》（详见：https://gf.gzggzy.cn/gz1/M00/19/E0/CsUnsWDlEsuAVNPRAACVMSTpGpU57.docx?fileId=8a45a73279d69f24017a7edecd2a339c&amp;attname=%E5%B9%BF%E5%B7%9E%E5%85%AC%E5%85%B1%E8%B5%84%E6%BA%90%E4%BA%A4%E6%98%93%E6%94%BF%E5%BA%9C%E9%87%87%E8%B4%AD%E9%A2%86%E5%9F%9F%E4%BF%A1%E7%94%A8%E8%AF%84%E4%BB%B7%E4%BD%93%E7%B3%BB2.0%E6%8C%87%E6%A0%87%E8%AF%B4%E6%98%8E+%281%29.docx）。采购人凭CA数字证书登录广州交易集团有限公司数字交易平台，选择需评价的项目，根据中标人履约的实际情况逐项进行评价。 （二）评价结果会影响供应商的综合信用评价得分。供应商对其评价情况有异议的，可向采购人反映，采购人应当检查有关评价情况并答复异议人，如有错误，应当修正。异议人对采购人的答复不服的，可向市、区财政局反映，市、区财政局调查后发现确有错误的，有权要求采购人纠正。三、关于提供前期服务的供应商为采购项目提供整体设计、规范编制或者项目管理、监理、检测等服务的供应商，不得再参加该采购项目的其他采购活动。</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社会调查服务</w:t>
            </w:r>
          </w:p>
        </w:tc>
        <w:tc>
          <w:tcPr>
            <w:tcW w:type="dxa" w:w="933"/>
          </w:tcPr>
          <w:p>
            <w:pPr>
              <w:jc w:val="left"/>
            </w:pPr>
            <w:r>
              <w:rPr/>
              <w:t>社情民意相关合作项目</w:t>
            </w:r>
          </w:p>
        </w:tc>
        <w:tc>
          <w:tcPr>
            <w:tcW w:type="dxa" w:w="933"/>
          </w:tcPr>
          <w:p>
            <w:pPr>
              <w:jc w:val="left"/>
            </w:pPr>
            <w:r>
              <w:rPr/>
              <w:t>项</w:t>
            </w:r>
          </w:p>
        </w:tc>
        <w:tc>
          <w:tcPr>
            <w:tcW w:type="dxa" w:w="933"/>
          </w:tcPr>
          <w:p>
            <w:pPr>
              <w:jc w:val="right"/>
            </w:pPr>
            <w:r>
              <w:rPr/>
              <w:t>1.00</w:t>
            </w:r>
          </w:p>
        </w:tc>
        <w:tc>
          <w:tcPr>
            <w:tcW w:type="dxa" w:w="933"/>
          </w:tcPr>
          <w:p>
            <w:pPr>
              <w:jc w:val="right"/>
            </w:pPr>
            <w:r>
              <w:rPr/>
              <w:t>410,000.00</w:t>
            </w:r>
          </w:p>
        </w:tc>
        <w:tc>
          <w:tcPr>
            <w:tcW w:type="dxa" w:w="933"/>
          </w:tcPr>
          <w:p>
            <w:pPr>
              <w:jc w:val="right"/>
            </w:pPr>
            <w:r>
              <w:rPr/>
              <w:t>410,000.00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社情民意相关合作项目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p>
          <w:p>
            <w:pPr>
              <w:jc w:val="both"/>
            </w:pPr>
            <w:r>
              <w:rPr>
                <w:sz w:val="21"/>
              </w:rPr>
              <w:t>1、</w:t>
            </w:r>
            <w:r>
              <w:rPr>
                <w:b/>
                <w:sz w:val="21"/>
              </w:rPr>
              <w:t>项目服务范围：</w:t>
            </w:r>
          </w:p>
          <w:p>
            <w:pPr>
              <w:ind w:firstLine="420"/>
              <w:jc w:val="both"/>
            </w:pPr>
            <w:r>
              <w:rPr>
                <w:sz w:val="21"/>
              </w:rPr>
              <w:t>成交供应商需</w:t>
            </w:r>
            <w:r>
              <w:rPr>
                <w:sz w:val="21"/>
              </w:rPr>
              <w:t>全方位、多角度的收集</w:t>
            </w:r>
            <w:r>
              <w:rPr>
                <w:sz w:val="21"/>
              </w:rPr>
              <w:t>采购人</w:t>
            </w:r>
            <w:r>
              <w:rPr>
                <w:sz w:val="21"/>
              </w:rPr>
              <w:t>及其相关职能部门工作密切相关的境内外媒体报道、目标群体声音等，及时分析目标群体情绪、社情民意场环境、重大事件预警策略，编写相关简报及专报等。</w:t>
            </w:r>
          </w:p>
          <w:p>
            <w:pPr>
              <w:jc w:val="both"/>
            </w:pPr>
            <w:r>
              <w:rPr>
                <w:sz w:val="21"/>
              </w:rPr>
              <w:t>2、</w:t>
            </w:r>
            <w:r>
              <w:rPr>
                <w:b/>
                <w:sz w:val="21"/>
              </w:rPr>
              <w:t>项目需求要求：</w:t>
            </w:r>
          </w:p>
          <w:p>
            <w:pPr>
              <w:ind w:firstLine="420"/>
              <w:jc w:val="both"/>
            </w:pPr>
            <w:r>
              <w:rPr>
                <w:sz w:val="21"/>
              </w:rPr>
              <w:t>（一）《中共广州市委统战部每日社情民意简报》</w:t>
            </w:r>
          </w:p>
          <w:p>
            <w:pPr>
              <w:ind w:firstLine="420"/>
              <w:jc w:val="both"/>
            </w:pPr>
            <w:r>
              <w:rPr>
                <w:sz w:val="21"/>
              </w:rPr>
              <w:t>每日搜集境内外媒体、论坛、智库等平台上涉及广州统一战线工作的新闻报道及社情民意信息，在分析研判的基础上汇编成《广州统战每日社情民意简报》</w:t>
            </w:r>
            <w:r>
              <w:rPr>
                <w:sz w:val="21"/>
              </w:rPr>
              <w:t>,在工作日下午18时前以WORD、PDF电子版形式提供。撰写频率：每个工作日一期。</w:t>
            </w:r>
          </w:p>
          <w:p>
            <w:pPr>
              <w:ind w:firstLine="420"/>
              <w:jc w:val="both"/>
            </w:pPr>
            <w:r>
              <w:rPr>
                <w:sz w:val="21"/>
              </w:rPr>
              <w:t>（二）《中共广州市委统战部社情民意专报》</w:t>
            </w:r>
          </w:p>
          <w:p>
            <w:pPr>
              <w:ind w:firstLine="420"/>
              <w:jc w:val="both"/>
            </w:pPr>
            <w:r>
              <w:rPr>
                <w:sz w:val="21"/>
              </w:rPr>
              <w:t>对政治敏感类、传播大或关注度高的重大突发网络社情民意事件，对全媒体数据进行全面的搜集、筛选与分析。撰写频率：根据重点社情民意定期编报。</w:t>
            </w:r>
          </w:p>
          <w:p>
            <w:pPr>
              <w:ind w:firstLine="420"/>
              <w:jc w:val="both"/>
            </w:pPr>
            <w:r>
              <w:rPr>
                <w:sz w:val="21"/>
              </w:rPr>
              <w:t>（三）动态信息搜集</w:t>
            </w:r>
          </w:p>
          <w:p>
            <w:pPr>
              <w:ind w:firstLine="420"/>
              <w:jc w:val="both"/>
            </w:pPr>
            <w:r>
              <w:rPr>
                <w:sz w:val="21"/>
              </w:rPr>
              <w:t>以短信形式报送网络涉广州统一战线工作的重大突发信息及负面言论等，以社情民意简述为主。服务期间采取</w:t>
            </w:r>
            <w:r>
              <w:rPr>
                <w:sz w:val="21"/>
              </w:rPr>
              <w:t>24小时网络监控制，在工作日人工值守期内（8:30-20:00）安排社情民意分析员专职信息监控、搜集、撰写工作。</w:t>
            </w:r>
          </w:p>
          <w:p>
            <w:pPr>
              <w:jc w:val="both"/>
            </w:pPr>
            <w:r>
              <w:rPr>
                <w:sz w:val="21"/>
              </w:rPr>
              <w:t>3、</w:t>
            </w:r>
            <w:r>
              <w:rPr>
                <w:b/>
                <w:sz w:val="21"/>
              </w:rPr>
              <w:t>项目</w:t>
            </w:r>
            <w:r>
              <w:rPr>
                <w:b/>
                <w:sz w:val="21"/>
              </w:rPr>
              <w:t>其他要求</w:t>
            </w:r>
          </w:p>
          <w:p>
            <w:pPr>
              <w:ind w:firstLine="420"/>
              <w:jc w:val="both"/>
            </w:pPr>
            <w:r>
              <w:rPr>
                <w:sz w:val="21"/>
              </w:rPr>
              <w:t>★</w:t>
            </w:r>
            <w:r>
              <w:rPr>
                <w:sz w:val="21"/>
              </w:rPr>
              <w:t>成交供应商应承诺严格遵守国家相关的保密法律规定，未经采购人允许，不得将任何有关项目的信息泄露或存档。服务工作必须在采购人指定的工作要求及范围内开展，不得遗失、损坏项目相关资料。项目实施过程中，成交供应商如需调整工作人员，必须提前一周向采购人提供拟加入人员的资料，取得对方同意后方可调整人手。成交供应商参与本项目的工作人员必须接受采购人组织的保密安全教育，并自觉学习保密知识，严格遵守《保密法》及其他有关法规，严防泄密现象发生。如有违法行为或违反相关规定，将依法或依据约定追究相应的责任。</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1.采购代理机构：本项目是指广州市国科招标代理有限公司，负责整个采购活动的组织，依法负责编制和发布磋商文件，对磋商文件拥有最终的解释权，不以任何身份出任磋商小组成员。</w:t>
      </w:r>
    </w:p>
    <w:p>
      <w:pPr>
        <w:ind w:firstLine="480"/>
      </w:pPr>
      <w:r>
        <w:rPr/>
        <w:t>2.采购人：本项目是指</w:t>
      </w:r>
      <w:r>
        <w:rPr/>
        <w:t>中国共产党广州市委员会统战部</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r>
        <w:rPr/>
        <w:t>（温馨提示：采购人与代理机构在制定采购文件内容时应与上述条款保持一致，以避免采购文件内容前后不一致，出现歧义。）</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项目兼投兼中规则</w:t>
            </w:r>
          </w:p>
        </w:tc>
        <w:tc>
          <w:tcPr>
            <w:tcW w:type="dxa" w:w="5004"/>
          </w:tcPr>
          <w:p>
            <w:r>
              <w:rPr/>
              <w:t>兼投兼中：-</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r>
              <w:rPr/>
              <w:t>采购机构代理服务收费标准：本项目的招标代理服务费由成交供应商在领取《成交通知书》前一次性向采购代理机构缴纳以下金额: ￥6,000.00元(大写:人民币陆仟元整)。</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2</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4"/>
        </w:rPr>
        <w:t>11.关于分支机构</w:t>
      </w:r>
    </w:p>
    <w:p>
      <w:pPr>
        <w:ind w:firstLine="480"/>
      </w:pPr>
      <w:r>
        <w:rPr/>
        <w:t>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本项目不收取磋商保证金。</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广州市国科招标代理有限公司网（www.gzgkbidding.com）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广州市国科招标代理有限公司网（www.gzgkbidding.com）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郭俊贤、郑璧伦</w:t>
      </w:r>
    </w:p>
    <w:p>
      <w:pPr>
        <w:ind w:firstLine="480"/>
      </w:pPr>
      <w:r>
        <w:rPr/>
        <w:t>电话：</w:t>
      </w:r>
      <w:r>
        <w:rPr/>
        <w:t>020-87687427、020-37635007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话：020-38923575</w:t>
      </w:r>
    </w:p>
    <w:p>
      <w:r>
        <w:rPr/>
        <w:t>邮  编：510030</w:t>
      </w:r>
    </w:p>
    <w:p>
      <w:r>
        <w:rPr/>
        <w:t>传  真： /</w:t>
      </w:r>
    </w:p>
    <w:p/>
    <w:p>
      <w:r>
        <w:rPr>
          <w:b/>
          <w:sz w:val="28"/>
        </w:rPr>
        <w:t>八、合同签订和履行</w:t>
      </w:r>
    </w:p>
    <w:p>
      <w:r>
        <w:rPr>
          <w:b/>
          <w:sz w:val="24"/>
        </w:rPr>
        <w:t>1.合同签订</w:t>
      </w:r>
    </w:p>
    <w:p>
      <w:pPr>
        <w:ind w:firstLine="480"/>
      </w:pPr>
      <w:r>
        <w:rPr/>
        <w:t>1.1采购人应当自《成交通知书》发出之日起二十日内，按照磋商文件和成交供应商响应文件的约定，与成交供应商签订合同。所签订的合同不得对磋商文件和成交供应商响应文件作实质性修改。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2.3有融资要求的成交供应商可根据自身情况，在广东省政府采购网上自行选择金融机构及其融资产品，凭政府采购成交通知书或政府采购合同向金融机构提出融资申请。</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采购包1(社情民意相关合作项目)：综合评分法,是指响应文件满足磋商文件全部实质性要求，且按照评审因素的量化指标评审得分最高的投标人为成交候选人的评标方法。（最低报价不是成交的唯一依据。）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广州市国科招标代理有限公司</w:t>
      </w:r>
      <w:r>
        <w:rPr/>
        <w:t>统一对外发布。</w:t>
      </w:r>
    </w:p>
    <w:p>
      <w:pPr>
        <w:ind w:firstLine="480"/>
      </w:pPr>
      <w:r>
        <w:rPr/>
        <w:t>（2）对</w:t>
      </w:r>
      <w:r>
        <w:rPr/>
        <w:t>广州市国科招标代理有限公司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（4）因重大变故，采购任务取消的。</w:t>
      </w:r>
    </w:p>
    <w:p>
      <w:pPr>
        <w:ind w:firstLine="480"/>
      </w:pPr>
      <w:r>
        <w:rPr/>
        <w:t>（5）法律、法规以及磋商文件规定其他情形。</w:t>
      </w:r>
    </w:p>
    <w:p>
      <w:pPr>
        <w:ind w:firstLine="480"/>
      </w:pPr>
      <w:r>
        <w:rPr/>
        <w:t>对终止采购的项目，磋商小组应出具采购文件是否存在不合理条款的论证意见。</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pPr>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采购包1（社情民意相关合作项目）：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响应供应商提供的货物全部由符合政策要求的小型或微型企业制造（工程的施工单位全部为符合政策要求的小型、微型企业，或者服务全部由符合政策要求的小型、微型企业承接），对响应供应商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ind w:firstLine="480"/>
      </w:pPr>
      <w:r>
        <w:rPr/>
        <w:t>表一资格性审查表：</w:t>
      </w:r>
    </w:p>
    <w:p>
      <w:pPr>
        <w:ind w:firstLine="480"/>
      </w:pPr>
    </w:p>
    <w:p/>
    <w:p>
      <w:r>
        <w:rPr/>
        <w:t>采购包1（社情民意相关合作项目）：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单位负责人为同一人或者存在直接控股、管理关系的不同供应商，不得同时参加本采购项目（采购包）响应。 为本项目提供整体设计、规范编制或者项目管理、监理、检测等服务的供应商，不得再参与本项目投标。 响应承诺函相关承诺要求内容。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采购包1（社情民意相关合作项目）：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响应有效期</w:t>
            </w:r>
          </w:p>
        </w:tc>
        <w:tc>
          <w:tcPr>
            <w:tcW w:type="dxa" w:w="4238"/>
          </w:tcPr>
          <w:p>
            <w:r>
              <w:rPr/>
              <w:t>响应有效期：90天</w:t>
            </w:r>
          </w:p>
        </w:tc>
      </w:tr>
      <w:tr>
        <w:tc>
          <w:tcPr>
            <w:tcW w:type="dxa" w:w="890"/>
          </w:tcPr>
          <w:p>
            <w:r>
              <w:rPr/>
              <w:t>4</w:t>
            </w:r>
          </w:p>
        </w:tc>
        <w:tc>
          <w:tcPr>
            <w:tcW w:type="dxa" w:w="3178"/>
          </w:tcPr>
          <w:p>
            <w:r>
              <w:rPr/>
              <w:t>签署、盖章</w:t>
            </w:r>
          </w:p>
        </w:tc>
        <w:tc>
          <w:tcPr>
            <w:tcW w:type="dxa" w:w="4238"/>
          </w:tcPr>
          <w:p>
            <w:r>
              <w:rPr/>
              <w:t>响应文件按照项目采购文件规定要求签署、盖章</w:t>
            </w:r>
          </w:p>
        </w:tc>
      </w:tr>
      <w:tr>
        <w:tc>
          <w:tcPr>
            <w:tcW w:type="dxa" w:w="890"/>
          </w:tcPr>
          <w:p>
            <w:r>
              <w:rPr/>
              <w:t>5</w:t>
            </w:r>
          </w:p>
        </w:tc>
        <w:tc>
          <w:tcPr>
            <w:tcW w:type="dxa" w:w="3178"/>
          </w:tcPr>
          <w:p>
            <w:r>
              <w:rPr/>
              <w:t>响应报价</w:t>
            </w:r>
          </w:p>
        </w:tc>
        <w:tc>
          <w:tcPr>
            <w:tcW w:type="dxa" w:w="4238"/>
          </w:tcPr>
          <w:p>
            <w:r>
              <w:rPr/>
              <w:t>响应报价是固定价且未超过本项目采购预算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响应文件没有采购人不能接受的附加条件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采购包1(社情民意相关合作项目):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技术部分50.0分</w:t>
            </w:r>
          </w:p>
          <w:p>
            <w:r>
              <w:rPr/>
              <w:t>综合信用分5.0分</w:t>
            </w:r>
          </w:p>
          <w:p>
            <w:r>
              <w:rPr/>
              <w:t>报价得分10.0分</w:t>
            </w:r>
          </w:p>
        </w:tc>
      </w:tr>
      <w:tr>
        <w:tc>
          <w:tcPr>
            <w:tcW w:type="dxa" w:w="922"/>
            <w:gridSpan w:val="2"/>
            <w:vMerge w:val="restart"/>
          </w:tcPr>
          <w:p>
            <w:pPr>
              <w:jc w:val="center"/>
            </w:pPr>
            <w:r>
              <w:rPr/>
              <w:t>技术部分</w:t>
            </w:r>
          </w:p>
        </w:tc>
        <w:tc>
          <w:tcPr>
            <w:tcW w:type="dxa" w:w="2307"/>
          </w:tcPr>
          <w:p>
            <w:pPr>
              <w:jc w:val="left"/>
            </w:pPr>
            <w:r>
              <w:rPr/>
              <w:t>对本项目重点难点分析、应对措施及相关的合理化建议（一） (3.0分)</w:t>
            </w:r>
          </w:p>
        </w:tc>
        <w:tc>
          <w:tcPr>
            <w:tcW w:type="dxa" w:w="5076"/>
          </w:tcPr>
          <w:p>
            <w:pPr>
              <w:jc w:val="left"/>
            </w:pPr>
            <w:r>
              <w:rPr/>
              <w:t>供应商须充分分析本项目的重点难点，针对问题提出应对措施及相关的合理化建议，以保证完成工作的质量及进度，至少包括下述内容（响应文件中各项标题应以下列名称命名）： （1）项目重点难点分析； （2）应对措施； （3）合理化建议。 提供全部内容 得3分，每缺1项扣1分。</w:t>
            </w:r>
          </w:p>
        </w:tc>
      </w:tr>
      <w:tr>
        <w:tc>
          <w:tcPr>
            <w:tcW w:type="dxa" w:w="922"/>
            <w:gridSpan w:val="2"/>
            <w:vMerge/>
          </w:tcPr>
          <w:p/>
        </w:tc>
        <w:tc>
          <w:tcPr>
            <w:tcW w:type="dxa" w:w="2307"/>
          </w:tcPr>
          <w:p>
            <w:pPr>
              <w:jc w:val="left"/>
            </w:pPr>
            <w:r>
              <w:rPr/>
              <w:t>对本项目重点难点分析、应对措施及相关的合理化建议（二） (7.0分)</w:t>
            </w:r>
            <w:r>
              <w:rPr/>
              <w:t>，（等次分值选择：</w:t>
            </w:r>
            <w:r>
              <w:rPr/>
              <w:t>0.0;</w:t>
            </w:r>
            <w:r>
              <w:rPr/>
              <w:t>1.0;</w:t>
            </w:r>
            <w:r>
              <w:rPr/>
              <w:t>4.0;</w:t>
            </w:r>
            <w:r>
              <w:rPr/>
              <w:t>7.0;</w:t>
            </w:r>
            <w:r>
              <w:rPr/>
              <w:t>）</w:t>
            </w:r>
          </w:p>
        </w:tc>
        <w:tc>
          <w:tcPr>
            <w:tcW w:type="dxa" w:w="5076"/>
          </w:tcPr>
          <w:p>
            <w:pPr>
              <w:jc w:val="left"/>
            </w:pPr>
            <w:r>
              <w:rPr/>
              <w:t>磋商小组根据供应商提供重点难点分析、应对措施及合理化建议的（一）详细内容进行综合评审： （1）针对项目需求有全面理解，能全面把握项目的重点难点问题，并针对全部重点难点问题提出具体可行的保障措施和合理化的建议，措施建议细致可行，有利于项目的需求全面满足，得7分； （2）针对项目需求有全面理解，针对部分重点难点进行分析，提出针对项目部分重点难点提出具体可行的保障措施或者合理化建议，措施建议基本可行，基本上能满足项目的需求，得4分； （3）只针对部分需求进行理解分析或者没有分析项目需求，不理解项目额重点难点，提出建议不合理或者不具备操作性，无法满足项目需求的，得1分； （4）无提供的得0分。</w:t>
            </w:r>
          </w:p>
        </w:tc>
      </w:tr>
      <w:tr>
        <w:tc>
          <w:tcPr>
            <w:tcW w:type="dxa" w:w="922"/>
            <w:gridSpan w:val="2"/>
            <w:vMerge/>
          </w:tcPr>
          <w:p/>
        </w:tc>
        <w:tc>
          <w:tcPr>
            <w:tcW w:type="dxa" w:w="2307"/>
          </w:tcPr>
          <w:p>
            <w:pPr>
              <w:jc w:val="left"/>
            </w:pPr>
            <w:r>
              <w:rPr/>
              <w:t>项目管理机构设置（一） (4.0分)</w:t>
            </w:r>
          </w:p>
        </w:tc>
        <w:tc>
          <w:tcPr>
            <w:tcW w:type="dxa" w:w="5076"/>
          </w:tcPr>
          <w:p>
            <w:pPr>
              <w:jc w:val="left"/>
            </w:pPr>
            <w:r>
              <w:rPr/>
              <w:t>针对本工程的特点，磋商小组根据响应供应商提供的项目管理机构设置进行评审，包括以下几个方面（磋商响应文件中各项标题应以下列名称命名）： (1)部门分工； (2)部门人员配置； (3)管理人员专业情况、经验； (4)管理对象划分。 提供全部内容 得4分，每缺1项扣1分。</w:t>
            </w:r>
          </w:p>
        </w:tc>
      </w:tr>
      <w:tr>
        <w:tc>
          <w:tcPr>
            <w:tcW w:type="dxa" w:w="922"/>
            <w:gridSpan w:val="2"/>
            <w:vMerge/>
          </w:tcPr>
          <w:p/>
        </w:tc>
        <w:tc>
          <w:tcPr>
            <w:tcW w:type="dxa" w:w="2307"/>
          </w:tcPr>
          <w:p>
            <w:pPr>
              <w:jc w:val="left"/>
            </w:pPr>
            <w:r>
              <w:rPr/>
              <w:t>项目管理机构设置（二） (6.0分)</w:t>
            </w:r>
            <w:r>
              <w:rPr/>
              <w:t>，（等次分值选择：</w:t>
            </w:r>
            <w:r>
              <w:rPr/>
              <w:t>0.0;</w:t>
            </w:r>
            <w:r>
              <w:rPr/>
              <w:t>1.0;</w:t>
            </w:r>
            <w:r>
              <w:rPr/>
              <w:t>3.0;</w:t>
            </w:r>
            <w:r>
              <w:rPr/>
              <w:t>6.0;</w:t>
            </w:r>
            <w:r>
              <w:rPr/>
              <w:t>）</w:t>
            </w:r>
          </w:p>
        </w:tc>
        <w:tc>
          <w:tcPr>
            <w:tcW w:type="dxa" w:w="5076"/>
          </w:tcPr>
          <w:p>
            <w:pPr>
              <w:jc w:val="left"/>
            </w:pPr>
            <w:r>
              <w:rPr/>
              <w:t>磋商小组根据响应供应商提供项目管理机构设置（一）的详细内容进行综合评审： （1）各部门分工明确、责任清晰，部门人员配置合理；相关管理人员专业对口，经验丰富；管理对象划分科学合理，满足本项目的管理、协调要求的，有效保障本项目实施，有利于实现服务效果，得6分； （2）各部门分工、责任划分存在瑕疵或者部门人员配置存在不足；相关管理人员专业对口或经验存在不足；管理对象划分有瑕疵，基本能满足本项目的管理、协调要求的，基本保障本项目服务实施，基本满足服务效果，得3分； （3）各部门人员管理责任分工不清晰，有经验的专业对口人员不足，没有清晰合理的管理对象划分，不能满足或者难以满足本项目的管理、协调要求的，无法保障本项目服务实施，达不到服务效果， 得1分； （4）没提供的得0分。</w:t>
            </w:r>
          </w:p>
        </w:tc>
      </w:tr>
      <w:tr>
        <w:tc>
          <w:tcPr>
            <w:tcW w:type="dxa" w:w="922"/>
            <w:gridSpan w:val="2"/>
            <w:vMerge/>
          </w:tcPr>
          <w:p/>
        </w:tc>
        <w:tc>
          <w:tcPr>
            <w:tcW w:type="dxa" w:w="2307"/>
          </w:tcPr>
          <w:p>
            <w:pPr>
              <w:jc w:val="left"/>
            </w:pPr>
            <w:r>
              <w:rPr/>
              <w:t>社情民意处置（一） (4.0分)</w:t>
            </w:r>
          </w:p>
        </w:tc>
        <w:tc>
          <w:tcPr>
            <w:tcW w:type="dxa" w:w="5076"/>
          </w:tcPr>
          <w:p>
            <w:pPr>
              <w:jc w:val="left"/>
            </w:pPr>
            <w:r>
              <w:rPr/>
              <w:t>根据项目需求提供的具体社情民意处置方案（一）进行综合评审，方案应包括： (1)项目任务目标定位 (2)服务测评覆盖地区及主体 (3)测评调查体察实施 (4)数据统计分析： 提供全部内容 得4分，每缺1项扣1分。</w:t>
            </w:r>
          </w:p>
        </w:tc>
      </w:tr>
      <w:tr>
        <w:tc>
          <w:tcPr>
            <w:tcW w:type="dxa" w:w="922"/>
            <w:gridSpan w:val="2"/>
            <w:vMerge/>
          </w:tcPr>
          <w:p/>
        </w:tc>
        <w:tc>
          <w:tcPr>
            <w:tcW w:type="dxa" w:w="2307"/>
          </w:tcPr>
          <w:p>
            <w:pPr>
              <w:jc w:val="left"/>
            </w:pPr>
            <w:r>
              <w:rPr/>
              <w:t>社情民意处置（（二） (11.0分)</w:t>
            </w:r>
            <w:r>
              <w:rPr/>
              <w:t>，（等次分值选择：</w:t>
            </w:r>
            <w:r>
              <w:rPr/>
              <w:t>0.0;</w:t>
            </w:r>
            <w:r>
              <w:rPr/>
              <w:t>1.0;</w:t>
            </w:r>
            <w:r>
              <w:rPr/>
              <w:t>4.0;</w:t>
            </w:r>
            <w:r>
              <w:rPr/>
              <w:t>7.0;</w:t>
            </w:r>
            <w:r>
              <w:rPr/>
              <w:t>11.0;</w:t>
            </w:r>
            <w:r>
              <w:rPr/>
              <w:t>）</w:t>
            </w:r>
          </w:p>
        </w:tc>
        <w:tc>
          <w:tcPr>
            <w:tcW w:type="dxa" w:w="5076"/>
          </w:tcPr>
          <w:p>
            <w:pPr>
              <w:jc w:val="left"/>
            </w:pPr>
            <w:r>
              <w:rPr/>
              <w:t>评标委员会根据供应商提供社情民意处置方案（一）的详细内容进行综合评审： （1）社情民意处置方案对需求充分响应，对需求全面剖析，针对重点、难点、要点需求全面理解，分别提出具备专业性、实用性的实施方案并有合理可行保障措施，有效保障本项目实施，有利于实现服务效果，得11分； （2）社情民意处置方案对需求充分响应，对需求全面剖析，针对全部重点、难点、要点需求进行理解，提出部分具备专业性、实用性的实施方案或者部分合理可行保障措施，基本保障本项目服务实施，基本满足服务效果，得7分； （3）社情民意处置方案对需求充分响应，对部分需求进行剖析，针对部分重点、难点、要点需求进行理解，提出部分具备专业性、实用性的实施方案或者部分合理可行保障措施，基本保障本项目服务实施，部分满足服务效果，得4分； （4）社情民意处置方案对需求响应不充分，没有对需求进行理解进行剖析，没有提出体现专业性或针对性的措施，或者措施方案不合理不可行的，无法保障本项目服务实施，达不到服务效果，得1分； （5）无提供的得0分。</w:t>
            </w:r>
          </w:p>
        </w:tc>
      </w:tr>
      <w:tr>
        <w:tc>
          <w:tcPr>
            <w:tcW w:type="dxa" w:w="922"/>
            <w:gridSpan w:val="2"/>
            <w:vMerge/>
          </w:tcPr>
          <w:p/>
        </w:tc>
        <w:tc>
          <w:tcPr>
            <w:tcW w:type="dxa" w:w="2307"/>
          </w:tcPr>
          <w:p>
            <w:pPr>
              <w:jc w:val="left"/>
            </w:pPr>
            <w:r>
              <w:rPr/>
              <w:t>总体服务方案（一） (5.0分)</w:t>
            </w:r>
          </w:p>
        </w:tc>
        <w:tc>
          <w:tcPr>
            <w:tcW w:type="dxa" w:w="5076"/>
          </w:tcPr>
          <w:p>
            <w:pPr>
              <w:jc w:val="left"/>
            </w:pPr>
            <w:r>
              <w:rPr/>
              <w:t>评标委员会根据供应商提供的服务方案（一）进行综合评审，方案应包括（响应文件中方案标题应以下列方案名称命名）： (1)工作标准； (2)工作流程； (3)服务内容； (4)服务方式； (5)应急措施。 提供全部内容 得5分，每缺1项扣1分。</w:t>
            </w:r>
          </w:p>
        </w:tc>
      </w:tr>
      <w:tr>
        <w:tc>
          <w:tcPr>
            <w:tcW w:type="dxa" w:w="922"/>
            <w:gridSpan w:val="2"/>
            <w:vMerge/>
          </w:tcPr>
          <w:p/>
        </w:tc>
        <w:tc>
          <w:tcPr>
            <w:tcW w:type="dxa" w:w="2307"/>
          </w:tcPr>
          <w:p>
            <w:pPr>
              <w:jc w:val="left"/>
            </w:pPr>
            <w:r>
              <w:rPr/>
              <w:t>总体服务方案（二） (10.0分)</w:t>
            </w:r>
            <w:r>
              <w:rPr/>
              <w:t>，（等次分值选择：</w:t>
            </w:r>
            <w:r>
              <w:rPr/>
              <w:t>0.0;</w:t>
            </w:r>
            <w:r>
              <w:rPr/>
              <w:t>1.0;</w:t>
            </w:r>
            <w:r>
              <w:rPr/>
              <w:t>4.0;</w:t>
            </w:r>
            <w:r>
              <w:rPr/>
              <w:t>7.0;</w:t>
            </w:r>
            <w:r>
              <w:rPr/>
              <w:t>10.0;</w:t>
            </w:r>
            <w:r>
              <w:rPr/>
              <w:t>）</w:t>
            </w:r>
          </w:p>
        </w:tc>
        <w:tc>
          <w:tcPr>
            <w:tcW w:type="dxa" w:w="5076"/>
          </w:tcPr>
          <w:p>
            <w:pPr>
              <w:jc w:val="left"/>
            </w:pPr>
            <w:r>
              <w:rPr/>
              <w:t>评标委员会根据供应商提供服务方案（一）的详细内容进行综合评审： （1）服务方案对需求充分响应，对需求全面剖析，针对重点、难点、要点需求全面理解，分别提出具备专业性、实用性的实施方案并有合理可行保障措施，有效保障本项目实施，有利于实现服务效果，得10分； （2）服务方案对需求充分响应，对需求全面剖析，针对全部重点、难点、要点需求进行理解，提出部分具备专业性、实用性的实施方案或者部分合理可行保障措施，基本保障本项目服务实施，基本满足服务效果，得7分； （3）服务方案对需求充分响应，对部分需求进行剖析，针对部分重点、难点、要点需求进行理解，提出部分具备专业性、实用性的实施方案或者部分合理可行保障措施，基本保障本项目服务实施，部分满足服务效果，得4分； （4）服务方案对需求响应不充分，没有对需求进行理解进行剖析，没有提出体现专业性或针对性的措施，或者措施方案不合理不可行的，无法保障本项目服务实施，达不到服务效果，得1分； （5）无提供的得0分。</w:t>
            </w:r>
          </w:p>
        </w:tc>
      </w:tr>
      <w:tr>
        <w:tc>
          <w:tcPr>
            <w:tcW w:type="dxa" w:w="922"/>
            <w:gridSpan w:val="2"/>
            <w:vMerge w:val="restart"/>
          </w:tcPr>
          <w:p>
            <w:pPr>
              <w:jc w:val="center"/>
            </w:pPr>
            <w:r>
              <w:rPr/>
              <w:t>商务部分</w:t>
            </w:r>
          </w:p>
        </w:tc>
        <w:tc>
          <w:tcPr>
            <w:tcW w:type="dxa" w:w="2307"/>
          </w:tcPr>
          <w:p>
            <w:pPr>
              <w:jc w:val="left"/>
            </w:pPr>
            <w:r>
              <w:rPr/>
              <w:t>同类项目业绩 (8.0分)</w:t>
            </w:r>
          </w:p>
        </w:tc>
        <w:tc>
          <w:tcPr>
            <w:tcW w:type="dxa" w:w="5076"/>
          </w:tcPr>
          <w:p>
            <w:pPr>
              <w:jc w:val="left"/>
            </w:pPr>
            <w:r>
              <w:rPr/>
              <w:t>供应商自2020年1月1日以来，具有同类项目业绩的，每提供一份得1分，满分8分。 注：提供合同关键页（合同关键页必须有用户单位名称、合同项目名称、合同标的主要采购内容、签订合同双方的落款盖章、合同签订日期）作为证明材料，以合同签订时间为准，不提供不得分。</w:t>
            </w:r>
          </w:p>
        </w:tc>
      </w:tr>
      <w:tr>
        <w:tc>
          <w:tcPr>
            <w:tcW w:type="dxa" w:w="922"/>
            <w:gridSpan w:val="2"/>
            <w:vMerge/>
          </w:tcPr>
          <w:p/>
        </w:tc>
        <w:tc>
          <w:tcPr>
            <w:tcW w:type="dxa" w:w="2307"/>
          </w:tcPr>
          <w:p>
            <w:pPr>
              <w:jc w:val="left"/>
            </w:pPr>
            <w:r>
              <w:rPr/>
              <w:t>企业资质 (9.0分)</w:t>
            </w:r>
          </w:p>
        </w:tc>
        <w:tc>
          <w:tcPr>
            <w:tcW w:type="dxa" w:w="5076"/>
          </w:tcPr>
          <w:p>
            <w:pPr>
              <w:jc w:val="left"/>
            </w:pPr>
            <w:r>
              <w:rPr/>
              <w:t>供应商具有与本项目相关计算机软件著作权登记证书，每提供一份得3分，满分9分。 注：提供证书复印件，不提供不得分。</w:t>
            </w:r>
          </w:p>
        </w:tc>
      </w:tr>
      <w:tr>
        <w:tc>
          <w:tcPr>
            <w:tcW w:type="dxa" w:w="922"/>
            <w:gridSpan w:val="2"/>
            <w:vMerge/>
          </w:tcPr>
          <w:p/>
        </w:tc>
        <w:tc>
          <w:tcPr>
            <w:tcW w:type="dxa" w:w="2307"/>
          </w:tcPr>
          <w:p>
            <w:pPr>
              <w:jc w:val="left"/>
            </w:pPr>
            <w:r>
              <w:rPr/>
              <w:t>拟投入本项目团队成员综合实力 (13.0分)</w:t>
            </w:r>
          </w:p>
        </w:tc>
        <w:tc>
          <w:tcPr>
            <w:tcW w:type="dxa" w:w="5076"/>
          </w:tcPr>
          <w:p>
            <w:pPr>
              <w:jc w:val="left"/>
            </w:pPr>
            <w:r>
              <w:rPr/>
              <w:t>1、拟任本项目团队成员中具有数据库系统工程师证书的，计4分。 2、拟任本项目的社情民意编辑人员具有新闻专业中级或以上职称证书的，每人计3分，最多计9分。 注：以上人员不重复计分。须提供上述证书复印件加盖供应商公章，否则不计分。</w:t>
            </w:r>
          </w:p>
        </w:tc>
      </w:tr>
      <w:tr>
        <w:tc>
          <w:tcPr>
            <w:tcW w:type="dxa" w:w="922"/>
            <w:gridSpan w:val="2"/>
            <w:vMerge/>
          </w:tcPr>
          <w:p/>
        </w:tc>
        <w:tc>
          <w:tcPr>
            <w:tcW w:type="dxa" w:w="2307"/>
          </w:tcPr>
          <w:p>
            <w:pPr>
              <w:jc w:val="left"/>
            </w:pPr>
            <w:r>
              <w:rPr/>
              <w:t>服务响应时间承诺 (5.0分)</w:t>
            </w:r>
          </w:p>
        </w:tc>
        <w:tc>
          <w:tcPr>
            <w:tcW w:type="dxa" w:w="5076"/>
          </w:tcPr>
          <w:p>
            <w:pPr>
              <w:jc w:val="left"/>
            </w:pPr>
            <w:r>
              <w:rPr/>
              <w:t>根据供应商提供的服务响应的承诺进行综合评审： 1.服务响应时效能够在2小时（不含）内响应并到场的，得5分； 2.服务响应时效能够在2-4小时（不含）内响应并到场的，得3分； 3.服务响应时效能够在4-6小时（不含）内响应并到场的，得1分。 4.其他情况或未提供承诺函不得分。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满足招标文件要求且投标价格最低的响应报价为评标基准价。 响应报价得分=（评标基准价/响应报价）×价格分分值 评标过程中，不得去掉报价中的最高报价和最低报价。 因落实政府采购政策进行价格调整的，以调整后的价格计算评标基准价和响应报价。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b/>
          <w:sz w:val="24"/>
        </w:rPr>
        <w:t>6.汇总、排序</w:t>
      </w:r>
    </w:p>
    <w:p>
      <w:pPr>
        <w:ind w:firstLine="480"/>
      </w:pPr>
    </w:p>
    <w:p/>
    <w:p>
      <w:r>
        <w:rPr/>
        <w:t>采购包1：</w:t>
      </w:r>
    </w:p>
    <w:p/>
    <w:p>
      <w:r>
        <w:rPr/>
        <w:t>评审结果按评审后总得分由高到低顺序排列。总得分相同的按响应报价由低到高顺序排列。得分且响应报价相同的，按照技术指标优劣顺序推荐。排名第一的响应供应商为第一成交候选人，排名第二的响应供应商为第二成交候选人，排名第三的响应供应商为第三成交候选人；评审得分相同的，由采购人或者采购人委托磋商小组会采取随机抽取方式确定。</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left"/>
      </w:pPr>
      <w:r>
        <w:rPr>
          <w:b/>
          <w:sz w:val="21"/>
        </w:rPr>
        <w:t>注：</w:t>
      </w:r>
    </w:p>
    <w:p>
      <w:pPr>
        <w:ind w:firstLine="211"/>
        <w:jc w:val="left"/>
      </w:pPr>
      <w:r>
        <w:rPr>
          <w:b/>
          <w:sz w:val="21"/>
        </w:rPr>
        <w:t>1、合同具体事项须根据采购文件的约定及乙方响应文件的承诺执行；</w:t>
      </w:r>
    </w:p>
    <w:p>
      <w:pPr>
        <w:ind w:firstLine="211"/>
        <w:jc w:val="left"/>
      </w:pPr>
    </w:p>
    <w:p>
      <w:pPr>
        <w:jc w:val="center"/>
      </w:pPr>
      <w:r>
        <w:rPr>
          <w:b/>
          <w:sz w:val="28"/>
        </w:rPr>
        <w:t>政府采购合同</w:t>
      </w:r>
    </w:p>
    <w:p>
      <w:pPr>
        <w:jc w:val="center"/>
      </w:pP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w:t>
      </w:r>
      <w:r>
        <w:rPr>
          <w:sz w:val="21"/>
        </w:rPr>
        <w:t>：服务</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w:t>
      </w:r>
      <w:r>
        <w:rPr>
          <w:sz w:val="21"/>
        </w:rPr>
        <w:t>20</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至</w:t>
      </w:r>
      <w:r>
        <w:rPr>
          <w:sz w:val="21"/>
        </w:rPr>
        <w:t>20</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乙方（成交供应商）：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市委统战部社情民意相关合作项目</w:t>
      </w:r>
      <w:r>
        <w:rPr>
          <w:sz w:val="21"/>
        </w:rPr>
        <w:t>招标文件（项目编号：</w:t>
      </w:r>
      <w:r>
        <w:rPr>
          <w:sz w:val="21"/>
        </w:rPr>
        <w:t>GZGK23D309C0967C</w:t>
      </w:r>
      <w:r>
        <w:rPr>
          <w:sz w:val="21"/>
        </w:rPr>
        <w:t>）的要求，经双方协商，本着平等互利和诚实信用的原则，一致同意签订本合同。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59"/>
        <w:gridCol w:w="969"/>
        <w:gridCol w:w="1090"/>
        <w:gridCol w:w="1157"/>
        <w:gridCol w:w="969"/>
        <w:gridCol w:w="969"/>
        <w:gridCol w:w="796"/>
        <w:gridCol w:w="796"/>
        <w:gridCol w:w="796"/>
      </w:tblGrid>
      <w:tr>
        <w:tc>
          <w:tcPr>
            <w:tcW w:type="dxa" w:w="75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品目编码</w:t>
            </w:r>
          </w:p>
        </w:tc>
        <w:tc>
          <w:tcPr>
            <w:tcW w:type="dxa" w:w="1090"/>
            <w:tcBorders>
              <w:top w:val="single" w:color="000000" w:sz="4"/>
              <w:left w:val="none" w:color="000000" w:sz="4"/>
              <w:bottom w:val="single" w:color="000000" w:sz="4"/>
              <w:right w:val="single" w:color="000000" w:sz="4"/>
            </w:tcBorders>
            <w:vAlign w:val="top"/>
          </w:tcPr>
          <w:p>
            <w:pPr>
              <w:jc w:val="center"/>
            </w:pPr>
            <w:r>
              <w:rPr>
                <w:sz w:val="21"/>
              </w:rPr>
              <w:t>品目名称</w:t>
            </w:r>
          </w:p>
        </w:tc>
        <w:tc>
          <w:tcPr>
            <w:tcW w:type="dxa" w:w="1157"/>
            <w:tcBorders>
              <w:top w:val="single" w:color="000000" w:sz="4"/>
              <w:left w:val="none" w:color="000000" w:sz="4"/>
              <w:bottom w:val="single" w:color="000000" w:sz="4"/>
              <w:right w:val="single" w:color="000000" w:sz="4"/>
            </w:tcBorders>
            <w:vAlign w:val="top"/>
          </w:tcPr>
          <w:p>
            <w:pPr>
              <w:jc w:val="center"/>
            </w:pPr>
            <w:r>
              <w:rPr>
                <w:sz w:val="21"/>
              </w:rPr>
              <w:t>采购标的</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采购数量</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计量单位</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服务范围</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单价（元）</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金额（元）</w:t>
            </w: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bl>
    <w:p>
      <w:pPr>
        <w:jc w:val="both"/>
      </w:pPr>
      <w:r>
        <w:rPr>
          <w:b/>
          <w:sz w:val="21"/>
        </w:rPr>
        <w:t>二、</w:t>
      </w:r>
      <w:r>
        <w:rPr>
          <w:b/>
          <w:sz w:val="21"/>
        </w:rPr>
        <w:t>合同金额</w:t>
      </w:r>
    </w:p>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jc w:val="both"/>
      </w:pPr>
      <w:r>
        <w:rPr>
          <w:b/>
          <w:sz w:val="21"/>
        </w:rPr>
        <w:t>三、</w:t>
      </w:r>
      <w:r>
        <w:rPr>
          <w:b/>
          <w:sz w:val="21"/>
        </w:rPr>
        <w:t>服务范围</w:t>
      </w:r>
    </w:p>
    <w:p>
      <w:pPr>
        <w:jc w:val="both"/>
      </w:pPr>
      <w:r>
        <w:rPr>
          <w:sz w:val="21"/>
        </w:rPr>
        <w:t>　　甲方聘请乙方提供以下服务：</w:t>
      </w:r>
    </w:p>
    <w:p>
      <w:pPr>
        <w:jc w:val="both"/>
      </w:pPr>
      <w:r>
        <w:rPr>
          <w:sz w:val="21"/>
        </w:rPr>
        <w:t>1．</w:t>
      </w:r>
      <w:r>
        <w:rPr>
          <w:sz w:val="21"/>
        </w:rPr>
        <w:t>本合同项下的服务指</w:t>
      </w:r>
      <w:r>
        <w:rPr>
          <w:sz w:val="21"/>
          <w:u w:val="single"/>
        </w:rPr>
        <w:t xml:space="preserve">                            </w:t>
      </w:r>
      <w:r>
        <w:rPr>
          <w:sz w:val="21"/>
        </w:rPr>
        <w:t>。</w:t>
      </w:r>
    </w:p>
    <w:p>
      <w:pPr>
        <w:jc w:val="both"/>
      </w:pPr>
      <w:r>
        <w:rPr>
          <w:sz w:val="21"/>
        </w:rPr>
        <w:t>2．</w:t>
      </w:r>
      <w:r>
        <w:rPr>
          <w:sz w:val="21"/>
        </w:rPr>
        <w:t>......</w:t>
      </w:r>
    </w:p>
    <w:p>
      <w:pPr>
        <w:jc w:val="both"/>
      </w:pPr>
      <w:r>
        <w:rPr>
          <w:b/>
          <w:sz w:val="21"/>
        </w:rPr>
        <w:t>四、</w:t>
      </w:r>
      <w:r>
        <w:rPr>
          <w:b/>
          <w:sz w:val="21"/>
        </w:rPr>
        <w:t>服务要求（质量保证及售后服务）</w:t>
      </w:r>
    </w:p>
    <w:p>
      <w:pPr>
        <w:jc w:val="both"/>
      </w:pPr>
      <w:r>
        <w:rPr>
          <w:sz w:val="21"/>
        </w:rPr>
        <w:t>（按采购需求要求）</w:t>
      </w:r>
    </w:p>
    <w:p>
      <w:pPr>
        <w:jc w:val="both"/>
      </w:pPr>
      <w:r>
        <w:rPr>
          <w:b/>
          <w:sz w:val="21"/>
        </w:rPr>
        <w:t>五、</w:t>
      </w:r>
      <w:r>
        <w:rPr>
          <w:b/>
          <w:sz w:val="21"/>
        </w:rPr>
        <w:t>交付时间、地点、方式</w:t>
      </w:r>
    </w:p>
    <w:p>
      <w:pPr>
        <w:jc w:val="both"/>
      </w:pPr>
      <w:r>
        <w:rPr>
          <w:sz w:val="21"/>
        </w:rPr>
        <w:t>1．</w:t>
      </w:r>
      <w:r>
        <w:rPr>
          <w:sz w:val="21"/>
        </w:rPr>
        <w:t>交付时间（服务期限）：</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jc w:val="both"/>
      </w:pPr>
      <w:r>
        <w:rPr>
          <w:sz w:val="21"/>
        </w:rPr>
        <w:t>2．</w:t>
      </w:r>
      <w:r>
        <w:rPr>
          <w:sz w:val="21"/>
        </w:rPr>
        <w:t>交付地点（服务地点）：</w:t>
      </w:r>
      <w:r>
        <w:rPr>
          <w:sz w:val="21"/>
          <w:u w:val="single"/>
        </w:rPr>
        <w:t xml:space="preserve">                        </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甲方乙方的权利和义务</w:t>
      </w:r>
    </w:p>
    <w:p>
      <w:pPr>
        <w:jc w:val="both"/>
      </w:pPr>
      <w:r>
        <w:rPr>
          <w:sz w:val="21"/>
        </w:rPr>
        <w:t>（一）</w:t>
      </w:r>
      <w:r>
        <w:rPr>
          <w:sz w:val="21"/>
        </w:rPr>
        <w:t>甲方的权利和义务：</w:t>
      </w:r>
    </w:p>
    <w:p>
      <w:pPr>
        <w:jc w:val="both"/>
      </w:pPr>
      <w:r>
        <w:rPr>
          <w:sz w:val="21"/>
        </w:rPr>
        <w:t>（二）</w:t>
      </w:r>
      <w:r>
        <w:rPr>
          <w:sz w:val="21"/>
        </w:rPr>
        <w:t>乙方的权利和义务：</w:t>
      </w:r>
    </w:p>
    <w:p>
      <w:pPr>
        <w:jc w:val="both"/>
      </w:pPr>
      <w:r>
        <w:rPr>
          <w:b/>
          <w:sz w:val="21"/>
        </w:rPr>
        <w:t>七、</w:t>
      </w:r>
      <w:r>
        <w:rPr>
          <w:b/>
          <w:sz w:val="21"/>
        </w:rPr>
        <w:t>付款方式</w:t>
      </w:r>
      <w:r>
        <w:rPr>
          <w:b/>
          <w:sz w:val="21"/>
        </w:rPr>
        <w:t>、时间及付款条件</w:t>
      </w:r>
    </w:p>
    <w:p>
      <w:pPr>
        <w:ind w:firstLine="411"/>
        <w:jc w:val="both"/>
      </w:pPr>
      <w:r>
        <w:rPr>
          <w:sz w:val="21"/>
        </w:rPr>
        <w:t>付款时间及条件：（按采购需求要求）</w:t>
      </w:r>
    </w:p>
    <w:p>
      <w:pPr>
        <w:ind w:firstLine="411"/>
        <w:jc w:val="both"/>
      </w:pPr>
      <w:r>
        <w:rPr>
          <w:sz w:val="21"/>
        </w:rPr>
        <w:t>付款方式：</w:t>
      </w:r>
    </w:p>
    <w:p>
      <w:pPr>
        <w:jc w:val="both"/>
      </w:pPr>
      <w:r>
        <w:rPr>
          <w:b/>
          <w:sz w:val="21"/>
        </w:rPr>
        <w:t>八、</w:t>
      </w:r>
      <w:r>
        <w:rPr>
          <w:b/>
          <w:sz w:val="21"/>
        </w:rPr>
        <w:t>项目验收评估</w:t>
      </w:r>
    </w:p>
    <w:p>
      <w:pPr>
        <w:jc w:val="left"/>
      </w:pPr>
      <w:r>
        <w:rPr>
          <w:sz w:val="21"/>
        </w:rPr>
        <w:t>1.</w:t>
      </w:r>
      <w:r>
        <w:rPr>
          <w:sz w:val="21"/>
        </w:rPr>
        <w:t>具体要求以</w:t>
      </w:r>
      <w:r>
        <w:rPr>
          <w:sz w:val="21"/>
        </w:rPr>
        <w:t>竞争性磋商</w:t>
      </w:r>
      <w:r>
        <w:rPr>
          <w:sz w:val="21"/>
        </w:rPr>
        <w:t>文件以及乙方的</w:t>
      </w:r>
      <w:r>
        <w:rPr>
          <w:sz w:val="21"/>
        </w:rPr>
        <w:t>响应</w:t>
      </w:r>
      <w:r>
        <w:rPr>
          <w:sz w:val="21"/>
        </w:rPr>
        <w:t>文件承诺为准，如</w:t>
      </w:r>
      <w:r>
        <w:rPr>
          <w:sz w:val="21"/>
        </w:rPr>
        <w:t>竞争性磋商</w:t>
      </w:r>
      <w:r>
        <w:rPr>
          <w:sz w:val="21"/>
        </w:rPr>
        <w:t>文件与</w:t>
      </w:r>
      <w:r>
        <w:rPr>
          <w:sz w:val="21"/>
        </w:rPr>
        <w:t>响应</w:t>
      </w:r>
      <w:r>
        <w:rPr>
          <w:sz w:val="21"/>
        </w:rPr>
        <w:t>文件不一致时，以更有利于甲方的条款执行。</w:t>
      </w:r>
    </w:p>
    <w:p>
      <w:pPr>
        <w:jc w:val="left"/>
      </w:pPr>
      <w:r>
        <w:rPr>
          <w:b/>
          <w:sz w:val="21"/>
        </w:rPr>
        <w:t>2.</w:t>
      </w:r>
      <w:r>
        <w:rPr>
          <w:sz w:val="21"/>
        </w:rPr>
        <w:t xml:space="preserve"> </w:t>
      </w:r>
      <w:r>
        <w:rPr>
          <w:sz w:val="21"/>
        </w:rPr>
        <w:t>验收期限：全部服务完成后</w:t>
      </w:r>
      <w:r>
        <w:rPr>
          <w:sz w:val="21"/>
          <w:u w:val="single"/>
        </w:rPr>
        <w:t xml:space="preserve">   </w:t>
      </w:r>
      <w:r>
        <w:rPr>
          <w:sz w:val="21"/>
        </w:rPr>
        <w:t>天内完成项目验收。</w:t>
      </w:r>
    </w:p>
    <w:p>
      <w:pPr>
        <w:jc w:val="both"/>
      </w:pPr>
      <w:r>
        <w:rPr>
          <w:b/>
          <w:sz w:val="21"/>
        </w:rPr>
        <w:t>九、</w:t>
      </w:r>
      <w:r>
        <w:rPr>
          <w:b/>
          <w:sz w:val="21"/>
        </w:rPr>
        <w:t>知识产权归属</w:t>
      </w:r>
    </w:p>
    <w:p>
      <w:pPr>
        <w:ind w:firstLine="420"/>
        <w:jc w:val="both"/>
      </w:pPr>
      <w:r>
        <w:rPr>
          <w:sz w:val="21"/>
        </w:rPr>
        <w:t>乙方必须保证甲方在中华人民共和国境内使用</w:t>
      </w:r>
      <w:r>
        <w:rPr>
          <w:sz w:val="21"/>
        </w:rPr>
        <w:t>响应</w:t>
      </w:r>
      <w:r>
        <w:rPr>
          <w:sz w:val="21"/>
        </w:rPr>
        <w:t>资料、服务或其任何一部分时，享有不受限制的无偿使用权，不会产生因第三方提出侵犯其专利权、商标权或其它知识产权而引起的法律或经济纠纷。</w:t>
      </w:r>
    </w:p>
    <w:p>
      <w:pPr>
        <w:jc w:val="both"/>
      </w:pPr>
      <w:r>
        <w:rPr>
          <w:b/>
          <w:sz w:val="21"/>
        </w:rPr>
        <w:t>十、</w:t>
      </w:r>
      <w:r>
        <w:rPr>
          <w:b/>
          <w:sz w:val="21"/>
        </w:rPr>
        <w:t>保密</w:t>
      </w:r>
    </w:p>
    <w:p>
      <w:pPr>
        <w:jc w:val="both"/>
      </w:pPr>
      <w:r>
        <w:rPr>
          <w:sz w:val="21"/>
        </w:rPr>
        <w:t>1．</w:t>
      </w:r>
      <w:r>
        <w:rPr>
          <w:sz w:val="21"/>
        </w:rPr>
        <w:t>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2．</w:t>
      </w:r>
      <w:r>
        <w:rPr>
          <w:sz w:val="21"/>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b/>
          <w:sz w:val="21"/>
        </w:rPr>
        <w:t>十一、</w:t>
      </w:r>
      <w:r>
        <w:rPr>
          <w:b/>
          <w:sz w:val="21"/>
        </w:rPr>
        <w:t>违约责任与赔偿损失</w:t>
      </w:r>
    </w:p>
    <w:p>
      <w:pPr>
        <w:jc w:val="both"/>
      </w:pPr>
      <w:r>
        <w:rPr>
          <w:sz w:val="21"/>
        </w:rPr>
        <w:t>1．</w:t>
      </w:r>
      <w:r>
        <w:rPr>
          <w:sz w:val="21"/>
        </w:rPr>
        <w:t>乙方提供的服务不符合竞争性磋商文件、响应文件或本合同规定的，甲方有权拒收，并且乙方须向甲方支付本合同总价</w:t>
      </w:r>
      <w:r>
        <w:rPr>
          <w:sz w:val="21"/>
        </w:rPr>
        <w:t>5%的违约金。</w:t>
      </w:r>
    </w:p>
    <w:p>
      <w:pPr>
        <w:jc w:val="both"/>
      </w:pPr>
      <w:r>
        <w:rPr>
          <w:sz w:val="21"/>
        </w:rPr>
        <w:t>2．</w:t>
      </w:r>
      <w:r>
        <w:rPr>
          <w:sz w:val="21"/>
        </w:rPr>
        <w:t xml:space="preserve"> </w:t>
      </w:r>
      <w:r>
        <w:rPr>
          <w:sz w:val="21"/>
        </w:rPr>
        <w:t>乙方未能按本合同规定的交货时间提供服务，从逾期之日起每日按本合同总价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甲方无正当理由拒绝接受服务，到期拒付服务款项的，甲方向乙方偿付本合同总价的</w:t>
      </w:r>
      <w:r>
        <w:rPr>
          <w:sz w:val="21"/>
        </w:rPr>
        <w:t>5%的违约金。甲方逾期付款，则每日按本合同总价的3‰向乙方偿付违约金。</w:t>
      </w:r>
    </w:p>
    <w:p>
      <w:pPr>
        <w:jc w:val="both"/>
      </w:pPr>
      <w:r>
        <w:rPr>
          <w:sz w:val="21"/>
        </w:rPr>
        <w:t>4．</w:t>
      </w:r>
      <w:r>
        <w:rPr>
          <w:sz w:val="21"/>
        </w:rPr>
        <w:t>因甲方原因导致变更、中止或者终止政府采购合同的，甲方对乙方受到的损失予以赔偿或者补偿，赔偿或者补偿金额为：</w:t>
      </w:r>
      <w:r>
        <w:rPr>
          <w:sz w:val="21"/>
          <w:u w:val="single"/>
        </w:rPr>
        <w:t xml:space="preserve"> </w:t>
      </w:r>
      <w:r>
        <w:rPr>
          <w:sz w:val="21"/>
          <w:u w:val="single"/>
        </w:rPr>
        <w:t>按本合同总价的</w:t>
      </w:r>
      <w:r>
        <w:rPr>
          <w:sz w:val="21"/>
          <w:u w:val="single"/>
        </w:rPr>
        <w:t>%</w:t>
      </w:r>
    </w:p>
    <w:p>
      <w:pPr>
        <w:jc w:val="both"/>
      </w:pPr>
      <w:r>
        <w:rPr>
          <w:sz w:val="21"/>
        </w:rPr>
        <w:t>5．</w:t>
      </w:r>
      <w:r>
        <w:rPr>
          <w:sz w:val="21"/>
        </w:rPr>
        <w:t>其它违约责任按《中华人民共和国民法典》处理。</w:t>
      </w:r>
    </w:p>
    <w:p>
      <w:pPr>
        <w:jc w:val="both"/>
      </w:pPr>
      <w:r>
        <w:rPr>
          <w:b/>
          <w:sz w:val="21"/>
        </w:rPr>
        <w:t>十二、</w:t>
      </w:r>
      <w:r>
        <w:rPr>
          <w:b/>
          <w:sz w:val="21"/>
        </w:rPr>
        <w:t>争端的解决</w:t>
      </w:r>
    </w:p>
    <w:p>
      <w:pPr>
        <w:ind w:firstLine="420"/>
        <w:jc w:val="both"/>
      </w:pPr>
      <w:r>
        <w:rPr>
          <w:sz w:val="21"/>
        </w:rPr>
        <w:t>合同执行过程中发生的任何争议，如双方不能通过友好协商解决，</w:t>
      </w:r>
      <w:r>
        <w:rPr>
          <w:color w:val="000000"/>
          <w:sz w:val="21"/>
        </w:rPr>
        <w:t>则向甲方所在地有管辖权的人民法院提起诉讼</w:t>
      </w:r>
      <w:r>
        <w:rPr>
          <w:sz w:val="21"/>
        </w:rPr>
        <w:t>。</w:t>
      </w:r>
    </w:p>
    <w:p>
      <w:pPr>
        <w:jc w:val="both"/>
      </w:pPr>
      <w:r>
        <w:rPr>
          <w:b/>
          <w:sz w:val="21"/>
        </w:rPr>
        <w:t>十三、</w:t>
      </w:r>
      <w:r>
        <w:rPr>
          <w:b/>
          <w:sz w:val="21"/>
        </w:rPr>
        <w:t>不可抗力</w:t>
      </w:r>
    </w:p>
    <w:p>
      <w:pPr>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w:t>
      </w:r>
      <w:r>
        <w:rPr>
          <w:b/>
          <w:sz w:val="21"/>
        </w:rPr>
        <w:t>税费</w:t>
      </w:r>
    </w:p>
    <w:p>
      <w:pPr>
        <w:ind w:firstLine="411"/>
        <w:jc w:val="both"/>
      </w:pPr>
      <w:r>
        <w:rPr>
          <w:sz w:val="21"/>
        </w:rPr>
        <w:t>在中国境内、外发生的与本合同执行有关的一切税费均由乙方负担。</w:t>
      </w:r>
    </w:p>
    <w:p>
      <w:pPr>
        <w:jc w:val="both"/>
      </w:pPr>
      <w:r>
        <w:rPr>
          <w:b/>
          <w:sz w:val="21"/>
        </w:rPr>
        <w:t>十五、</w:t>
      </w:r>
      <w:r>
        <w:rPr>
          <w:b/>
          <w:sz w:val="21"/>
        </w:rPr>
        <w:t>其它</w:t>
      </w:r>
    </w:p>
    <w:p>
      <w:pPr>
        <w:jc w:val="both"/>
      </w:pPr>
      <w:r>
        <w:rPr>
          <w:sz w:val="21"/>
        </w:rPr>
        <w:t>1．</w:t>
      </w:r>
      <w:r>
        <w:rPr>
          <w:sz w:val="21"/>
        </w:rPr>
        <w:t>本合同所有附件、竞争性磋商文件、</w:t>
      </w:r>
      <w:r>
        <w:rPr>
          <w:sz w:val="21"/>
        </w:rPr>
        <w:t>响应</w:t>
      </w:r>
      <w:r>
        <w:rPr>
          <w:sz w:val="21"/>
        </w:rPr>
        <w:t>文件、</w:t>
      </w:r>
      <w:r>
        <w:rPr>
          <w:sz w:val="21"/>
        </w:rPr>
        <w:t>成交</w:t>
      </w:r>
      <w:r>
        <w:rPr>
          <w:sz w:val="21"/>
        </w:rPr>
        <w:t>通知书均为合同的有效组成部分，与本合同具有同等法律效力。</w:t>
      </w:r>
    </w:p>
    <w:p>
      <w:pPr>
        <w:jc w:val="both"/>
      </w:pPr>
      <w:r>
        <w:rPr>
          <w:sz w:val="21"/>
        </w:rPr>
        <w:t>2．</w:t>
      </w:r>
      <w:r>
        <w:rPr>
          <w:sz w:val="21"/>
        </w:rPr>
        <w:t>在执行本合同的过程中，所有经双方签署确认的文件（包括会议纪要、补充协议）即成为本合同的有效组成部分。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sz w:val="21"/>
        </w:rPr>
        <w:t>5．</w:t>
      </w:r>
      <w:r>
        <w:rPr>
          <w:sz w:val="21"/>
        </w:rPr>
        <w:t>本合同正本一式</w:t>
      </w:r>
      <w:r>
        <w:rPr>
          <w:sz w:val="21"/>
          <w:u w:val="single"/>
        </w:rPr>
        <w:t xml:space="preserve">    </w:t>
      </w:r>
      <w:r>
        <w:rPr>
          <w:sz w:val="21"/>
        </w:rPr>
        <w:t>份，具有同等法律效力，甲、乙双方各执</w:t>
      </w:r>
      <w:r>
        <w:rPr>
          <w:sz w:val="21"/>
          <w:u w:val="single"/>
        </w:rPr>
        <w:t xml:space="preserve">    </w:t>
      </w:r>
      <w:r>
        <w:rPr>
          <w:sz w:val="21"/>
        </w:rPr>
        <w:t>份，采购代理机构壹份。合同自双方签字或盖章之日起即时生效。</w:t>
      </w:r>
    </w:p>
    <w:p>
      <w:pPr>
        <w:jc w:val="both"/>
      </w:pPr>
      <w:r>
        <w:rPr>
          <w:sz w:val="21"/>
        </w:rPr>
        <w:t>6．</w:t>
      </w:r>
      <w:r>
        <w:rPr>
          <w:sz w:val="21"/>
        </w:rPr>
        <w:t>本合同未尽事宜，由双方协商处理。</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p>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440101-2024-02809</w:t>
      </w:r>
    </w:p>
    <w:p>
      <w:pPr>
        <w:jc w:val="center"/>
      </w:pPr>
      <w:r>
        <w:rPr>
          <w:b/>
          <w:sz w:val="24"/>
        </w:rPr>
        <w:t>采购项目编号：</w:t>
      </w:r>
      <w:r>
        <w:rPr>
          <w:b/>
          <w:sz w:val="24"/>
        </w:rPr>
        <w:t>GZGK23D309C0967C</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十三、联合体共同响应协议书</w:t>
      </w:r>
    </w:p>
    <w:p>
      <w:pPr>
        <w:ind w:firstLine="480"/>
      </w:pPr>
      <w:r>
        <w:rPr/>
        <w:t>十四、供应商业绩情况表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广州市国科招标代理有限公司</w:t>
      </w:r>
    </w:p>
    <w:p>
      <w:pPr>
        <w:ind w:firstLine="480"/>
      </w:pPr>
      <w:r>
        <w:rPr/>
        <w:t>你方组织的</w:t>
      </w:r>
      <w:r>
        <w:rPr>
          <w:u w:val="single"/>
        </w:rPr>
        <w:t>“</w:t>
      </w:r>
      <w:r>
        <w:rPr>
          <w:u w:val="single"/>
        </w:rPr>
        <w:t>市委统战部社情民意相关合作项目(二次)</w:t>
      </w:r>
      <w:r>
        <w:rPr>
          <w:u w:val="single"/>
        </w:rPr>
        <w:t>”</w:t>
      </w:r>
      <w:r>
        <w:rPr/>
        <w:t>项目的竞争性磋商[采购项目编号为：</w:t>
      </w:r>
      <w:r>
        <w:rPr>
          <w:u w:val="single"/>
        </w:rPr>
        <w:t>GZGK23D309C0967C</w:t>
      </w:r>
      <w:r>
        <w:rPr/>
        <w:t>]，我方愿参与响应。</w:t>
      </w:r>
    </w:p>
    <w:p>
      <w:pPr>
        <w:ind w:firstLine="480"/>
      </w:pPr>
      <w:r>
        <w:rPr/>
        <w:t>我方确认收到贵方提供的</w:t>
      </w:r>
      <w:r>
        <w:rPr>
          <w:u w:val="single"/>
        </w:rPr>
        <w:t>“</w:t>
      </w:r>
      <w:r>
        <w:rPr>
          <w:u w:val="single"/>
        </w:rPr>
        <w:t>市委统战部社情民意相关合作项目(二次)</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（四）我方理解贵方不一定接受最低磋商价或任何贵方可能收到的响应。</w:t>
      </w:r>
    </w:p>
    <w:p>
      <w:pPr>
        <w:ind w:firstLine="480"/>
      </w:pPr>
      <w:r>
        <w:rPr/>
        <w:t>（五）我方如果成交，将保证履行磋商文件及其澄清、修改文件（如果有）中的全部责任和义务，按质、按量、按期完成《采购需求》及《合同书》中的全部任务。</w:t>
      </w:r>
    </w:p>
    <w:p>
      <w:pPr>
        <w:ind w:firstLine="480"/>
      </w:pPr>
      <w:r>
        <w:rPr/>
        <w:t>（六）我方作为法律、财务和运作上独立于采购人、采购代理机构的供应商，在此保证所提交的所有文件和全部说明是真实的和正确的。</w:t>
      </w:r>
    </w:p>
    <w:p>
      <w:pPr>
        <w:ind w:firstLine="480"/>
      </w:pPr>
      <w:r>
        <w:rPr/>
        <w:t>（七）我方磋商报价已包含应向知识产权所有权人支付的所有相关税费，并保证采购人在中国使用我方提供的货物或服务时，如有第三方提出侵犯其知识产权主张的，责任由我方承担。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（八）我方接受采购人委托向贵方支付代理服务费，项目总报价已包含代理服务费，如果被确定为成交供应商，承诺向贵方足额支付。（若采购人支付代理服务费，则此条不适用）</w:t>
      </w:r>
    </w:p>
    <w:p>
      <w:pPr>
        <w:ind w:firstLine="480"/>
      </w:pPr>
      <w:r>
        <w:rPr/>
        <w:t>（九）我方与其他供应商不存在法定代表人或单位负责人为同一人或者存在直接控股、管理关系。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jc w:val="center"/>
      </w:pPr>
      <w:r>
        <w:rPr>
          <w:b/>
          <w:sz w:val="15"/>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现任我单位_____________职务_____________为法定代表人，特此证明。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市委统战部社情民意相关合作项目(二次)</w:t>
      </w:r>
      <w:r>
        <w:rPr/>
        <w:t>”项目采购[采购项目编号为</w:t>
      </w:r>
      <w:r>
        <w:rPr/>
        <w:t>GZGK23D309C0967C</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一、提供以下相关证照的扫描件之一：1.企业法人提供企业法人营业执照；2.事业法人提供事业法人登记证；3.其他组织提供其他组织的营业执照或执业许可证；4.自然人提供居民身份证等；</w:t>
      </w:r>
    </w:p>
    <w:p>
      <w:pPr>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中国共产党广州市委员会统战部</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格式十九：</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广州市国科招标代理有限公司</w:t>
      </w:r>
    </w:p>
    <w:p>
      <w:pPr>
        <w:ind w:firstLine="480"/>
      </w:pPr>
      <w:r>
        <w:rPr/>
        <w:t>我单位参加贵公司组织的</w:t>
      </w:r>
      <w:r>
        <w:rPr/>
        <w:t>市委统战部社情民意相关合作项目(二次)</w:t>
      </w:r>
      <w:r>
        <w:rPr/>
        <w:t>（采购项目编号：</w:t>
      </w:r>
      <w:r>
        <w:rPr/>
        <w:t>GZGK23D309C0967C</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格式二十一：</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