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440605-2024-00765</w:t>
      </w:r>
    </w:p>
    <w:p>
      <w:pPr>
        <w:jc w:val="center"/>
      </w:pPr>
      <w:r>
        <w:rPr>
          <w:b/>
          <w:sz w:val="24"/>
        </w:rPr>
        <w:t>采购项目编号：</w:t>
      </w:r>
      <w:r>
        <w:rPr>
          <w:b/>
          <w:sz w:val="24"/>
        </w:rPr>
        <w:t>GZGK24D021A0042Z</w:t>
      </w:r>
    </w:p>
    <w:p>
      <w:pPr>
        <w:jc w:val="center"/>
      </w:pPr>
      <w:r>
        <w:rPr>
          <w:b/>
          <w:sz w:val="24"/>
        </w:rPr>
        <w:t>项目名称：</w:t>
      </w:r>
      <w:r>
        <w:rPr>
          <w:b/>
          <w:sz w:val="24"/>
        </w:rPr>
        <w:t>广东中科半导体微纳制造技术研究院金属刻蚀机和金属镀膜机采购项目</w:t>
      </w:r>
    </w:p>
    <w:p>
      <w:pPr>
        <w:jc w:val="center"/>
      </w:pPr>
      <w:r>
        <w:rPr>
          <w:b/>
          <w:sz w:val="24"/>
        </w:rPr>
        <w:t>采购人：</w:t>
      </w:r>
      <w:r>
        <w:rPr>
          <w:b/>
          <w:sz w:val="24"/>
        </w:rPr>
        <w:t>广东中科半导体微纳制造技术研究院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广东中科半导体微纳制造技术研究院</w:t>
      </w:r>
      <w:r>
        <w:rPr/>
        <w:t>的委托，采用</w:t>
      </w:r>
      <w:r>
        <w:rPr/>
        <w:t>公开招标</w:t>
      </w:r>
      <w:r>
        <w:rPr/>
        <w:t>方式组织采购</w:t>
      </w:r>
      <w:r>
        <w:rPr/>
        <w:t>广东中科半导体微纳制造技术研究院金属刻蚀机和金属镀膜机采购项目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广东中科半导体微纳制造技术研究院金属刻蚀机和金属镀膜机采购项目</w:t>
      </w:r>
    </w:p>
    <w:p>
      <w:pPr>
        <w:ind w:firstLine="480"/>
      </w:pPr>
      <w:r>
        <w:rPr/>
        <w:t>采购计划编号：</w:t>
      </w:r>
      <w:r>
        <w:rPr/>
        <w:t>440605-2024-00765</w:t>
      </w:r>
    </w:p>
    <w:p>
      <w:pPr>
        <w:ind w:firstLine="480"/>
      </w:pPr>
      <w:r>
        <w:rPr/>
        <w:t>采购项目编号：</w:t>
      </w:r>
      <w:r>
        <w:rPr/>
        <w:t>GZGK24D021A0042Z</w:t>
      </w:r>
    </w:p>
    <w:p>
      <w:pPr>
        <w:ind w:firstLine="480"/>
      </w:pPr>
      <w:r>
        <w:rPr/>
        <w:t>采购方式：</w:t>
      </w:r>
      <w:r>
        <w:rPr/>
        <w:t>公开招标</w:t>
      </w:r>
    </w:p>
    <w:p>
      <w:pPr>
        <w:ind w:firstLine="480"/>
      </w:pPr>
      <w:r>
        <w:rPr/>
        <w:t>预算金额：</w:t>
      </w:r>
      <w:r>
        <w:rPr/>
        <w:t>21,300,000.00</w:t>
      </w:r>
      <w:r>
        <w:rPr/>
        <w:t>元</w:t>
      </w:r>
    </w:p>
    <w:p>
      <w:r>
        <w:rPr>
          <w:b/>
          <w:sz w:val="24"/>
        </w:rPr>
        <w:t>2.项目内容及需求情况（采购项目技术规格、参数及要求）</w:t>
      </w:r>
    </w:p>
    <w:p>
      <w:pPr>
        <w:ind w:firstLine="480"/>
      </w:pPr>
    </w:p>
    <w:p/>
    <w:p>
      <w:r>
        <w:rPr/>
        <w:t>采购包1(广东中科半导体微纳制造技术研究院金属刻蚀机和金属镀膜机采购项目):</w:t>
      </w:r>
    </w:p>
    <w:p>
      <w:r>
        <w:rPr/>
        <w:t>采购包预算金额：21,300,000.00元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其他试验仪器及装置</w:t>
            </w:r>
          </w:p>
        </w:tc>
        <w:tc>
          <w:tcPr>
            <w:tcW w:type="dxa" w:w="2136"/>
          </w:tcPr>
          <w:p>
            <w:r>
              <w:rPr/>
              <w:t>金属刻蚀机（电感耦合等离子体-反应离子刻蚀）</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其他试验仪器及装置</w:t>
            </w:r>
          </w:p>
        </w:tc>
        <w:tc>
          <w:tcPr>
            <w:tcW w:type="dxa" w:w="2136"/>
          </w:tcPr>
          <w:p>
            <w:r>
              <w:rPr/>
              <w:t>金属镀膜机（溅射台）</w:t>
            </w:r>
          </w:p>
        </w:tc>
        <w:tc>
          <w:tcPr>
            <w:tcW w:type="dxa" w:w="1187"/>
          </w:tcPr>
          <w:p>
            <w:r>
              <w:rPr/>
              <w:t>1.00(台)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扫描件。分支机构投标的，须提供总公司和分公司营业执照副本扫描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或者按照招标公告中的投标文件格式附件1《政府采购供应商资格信用承诺函》的格式提供承诺函。</w:t>
      </w:r>
    </w:p>
    <w:p/>
    <w:p>
      <w:r>
        <w:rPr/>
        <w:t>3）具有良好的商业信誉和健全的财务会计制度：供应商必须具有良好的商业信誉和健全的财务会计制度（提供2022年度财务状况报告或基本开户行出具的资信证明）。或者按照招标公告中的投标文件格式附件1《政府采购供应商资格信用承诺函》的格式提供承诺函。</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文件格式《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采购包1（广东中科半导体微纳制造技术研究院金属刻蚀机和金属镀膜机采购项目）：</w:t>
      </w:r>
      <w:r>
        <w:rPr/>
        <w:t>本项目整体专门面向中小企业，全部货物须由中小微企业或监狱企业或残疾人福利性单位制造。</w:t>
      </w:r>
    </w:p>
    <w:p/>
    <w:p>
      <w:r>
        <w:rPr>
          <w:b/>
          <w:sz w:val="24"/>
        </w:rPr>
        <w:t>3.本项目特定的资格要求：</w:t>
      </w:r>
    </w:p>
    <w:p>
      <w:pPr>
        <w:ind w:firstLine="480"/>
      </w:pPr>
    </w:p>
    <w:p/>
    <w:p>
      <w:r>
        <w:rPr/>
        <w:t>采购包1（广东中科半导体微纳制造技术研究院金属刻蚀机和金属镀膜机采购项目）：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为本项目提供整体设计、规范编制或者项目管理、监理、检测等服务的供应商，不得再参与本项目投标。参照投标文件格式《投标函》相关承诺格式内容。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广东中科半导体微纳制造技术研究院</w:t>
      </w:r>
    </w:p>
    <w:p>
      <w:pPr>
        <w:ind w:firstLine="480"/>
      </w:pPr>
      <w:r>
        <w:rPr/>
        <w:t>地址：</w:t>
      </w:r>
      <w:r>
        <w:rPr/>
        <w:t>广东省佛山市南海区狮山镇科教路1号</w:t>
      </w:r>
    </w:p>
    <w:p>
      <w:pPr>
        <w:ind w:firstLine="480"/>
      </w:pPr>
      <w:r>
        <w:rPr/>
        <w:t>联系方式：</w:t>
      </w:r>
      <w:r>
        <w:rPr/>
        <w:t>0757-88591381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0757-83277829</w:t>
      </w:r>
    </w:p>
    <w:p>
      <w:r>
        <w:rPr>
          <w:b/>
          <w:sz w:val="24"/>
        </w:rPr>
        <w:t>3.项目联系方式</w:t>
      </w:r>
    </w:p>
    <w:p>
      <w:pPr>
        <w:ind w:firstLine="480"/>
      </w:pPr>
      <w:r>
        <w:rPr/>
        <w:t>项目联系人：</w:t>
      </w:r>
      <w:r>
        <w:rPr/>
        <w:t>黄小姐</w:t>
      </w:r>
    </w:p>
    <w:p>
      <w:pPr>
        <w:ind w:firstLine="480"/>
      </w:pPr>
      <w:r>
        <w:rPr/>
        <w:t>电话：</w:t>
      </w:r>
      <w:r>
        <w:rPr/>
        <w:t>0757-83277829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（一）项目编号：GZGK24D021A0042Z</w:t>
      </w:r>
      <w:r>
        <w:br/>
      </w:r>
      <w:r>
        <w:rPr/>
        <w:t>（二）项目名称：广东中科半导体微纳制造技术研究院金属刻蚀机和金属镀膜机采购项目</w:t>
      </w:r>
      <w:r>
        <w:br/>
      </w:r>
      <w:r>
        <w:rPr/>
        <w:t>（三）项目基本概况</w:t>
      </w:r>
      <w:r>
        <w:br/>
      </w:r>
      <w:r>
        <w:rPr/>
        <w:t>1.拟采购的金属刻蚀机，为电感耦合等离子体刻蚀（ICP）类刻蚀机，通过自动匹配网络控制射频电源、一套连接缠绕在腔室外的螺线圈，使线圈产生感应耦合的电场，在电场作用下刻蚀气体辉光放电产生高密度等离子体。通过控制功率大小影响等离子体的电离率，从而控制等离子体的密度。由连接在腔室内下方的电极上的第二套射频电源为等离子提供能量。两套RF电源的配置，使得在低离子能量条件下增加离子密度，从而提高刻蚀速率的同时保证对晶片的损伤降到最低。</w:t>
      </w:r>
      <w:r>
        <w:br/>
      </w:r>
      <w:r>
        <w:rPr/>
        <w:t>2.拟采购的金属镀膜机，为磁控溅射类物理气相沉积设备，将电子在电场的作用下加速，电子飞向基片（阳极）的过程中与氩原子发生碰撞并电离出大量氩离子和次级电子，氩离子在电场作用下加速轰击靶材（阴极），并溅射出大量的靶材原子，沉积到靶材表面形成膜层。</w:t>
      </w:r>
      <w:r>
        <w:br/>
      </w:r>
      <w:r>
        <w:rPr/>
        <w:t>（四）总体要求说明：</w:t>
      </w:r>
      <w:r>
        <w:br/>
      </w:r>
      <w:r>
        <w:rPr/>
        <w:t>1、标有“★”的条款为必须完全满足的实质性要求，投标人如有一项带“★”的条款未响应或不满足，将按无效投标处理。</w:t>
      </w:r>
      <w:r>
        <w:br/>
      </w:r>
      <w:r>
        <w:rPr/>
        <w:t>2、标有“▲”的条款为重要性要求，投标人（响应供应商）如有“▲”的条款未响应或不满足的将被严重扣分。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6、凡列入《中华人民共和国实施强制性产品认证的产品目录》的产品在验收时必须出具CCC认证证书扫描件，并以在产品外部加施认证标志作为验收依据之一。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12、不允许中标供应商转包、分包项目内容。</w:t>
      </w:r>
      <w:r>
        <w:br/>
      </w:r>
      <w:r>
        <w:rPr/>
        <w:t>13、小型和微型企业、监狱企业和残疾人福利性单位必须按照投标须知的内容提供相应的资料。</w:t>
      </w:r>
      <w:r>
        <w:br/>
      </w:r>
      <w:r>
        <w:rPr/>
        <w:t>14、需落实政府采购政策为：促进中小企业发展政策、支持监狱企业发展政策、支持残疾人福利性单位发展政策、优先采购节能产品、环境标志产品相关政策等。</w:t>
      </w:r>
      <w:r>
        <w:br/>
      </w:r>
      <w:r>
        <w:rPr/>
        <w:t>15、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（五）其他说明：</w:t>
      </w:r>
      <w:r>
        <w:br/>
      </w:r>
      <w:r>
        <w:rPr/>
        <w:t>1、本项目采用电子系统进行招投标，请在投标前详细阅读供应商操作手册，手册获取网址：https://gdgpo.czt.gd.gov.cn/help/transaction/download.html。投标供应商在使用过程中遇到涉及系统使用的问题，可通过400-1832-999进行咨询或通过广东政府采购智慧云平台运维服务说明中提供的其他服务方式获取帮助。</w:t>
      </w:r>
      <w:r>
        <w:br/>
      </w:r>
      <w:r>
        <w:rPr/>
        <w:t>2、供应商参加本项目投标，需要提前办理CA和电子签章，办理方式和注意事项详见供应商操作手册与CA办理指南，指南获取地址：https://gdgpo.czt.gd.gov.cn/help/problem/。</w:t>
      </w:r>
      <w:r>
        <w:br/>
      </w:r>
      <w:r>
        <w:rPr/>
        <w:t>3、供应商根据采购文件要求，使用投标客户端制作电子投标文件及递交电子投标文件。具体步骤详见智慧采购云平台项目电子交易系统资料下载的操作指南中的供应商指南。</w:t>
      </w:r>
      <w:r>
        <w:br/>
      </w:r>
      <w:r>
        <w:rPr/>
        <w:t>4、本项目开标方式为远程开标。参与全流程云平台采购项目的供应商登录云平台通过“新供应商开标大厅”进行签到及投标文件的解密，签到需在开标时间前30分钟内完成，不需要委派代表前往开标现场。</w:t>
      </w:r>
      <w:r>
        <w:br/>
      </w:r>
      <w:r>
        <w:rPr/>
        <w:t>5、供应商电脑需提前安装CA签章客户端，并运行CA证书。</w:t>
      </w:r>
      <w:r>
        <w:br/>
      </w:r>
      <w:r>
        <w:rPr/>
        <w:t>6、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（六）投标报价说明：</w:t>
      </w:r>
      <w:r>
        <w:br/>
      </w:r>
      <w:r>
        <w:rPr/>
        <w:t>投标报价包括：货款、设计、安装、随机零配件、标配工具、运输、保险、调试、培训、质量保证期服务、各项税费及合同实施过程中不可预见费用等。</w:t>
      </w:r>
      <w:r>
        <w:br/>
      </w:r>
      <w:r>
        <w:rPr/>
        <w:t>（七）需执行国家相关标准、行业标准、地方标准或者其他标准、规范。</w:t>
      </w:r>
      <w:r>
        <w:br/>
      </w:r>
      <w:r>
        <w:rPr/>
        <w:t xml:space="preserve"> </w:t>
      </w:r>
    </w:p>
    <w:p/>
    <w:p>
      <w:pPr>
        <w:ind w:firstLine="480"/>
      </w:pPr>
    </w:p>
    <w:p/>
    <w:p>
      <w:r>
        <w:rPr/>
        <w:t>采购包1（广东中科半导体微纳制造技术研究院金属刻蚀机和金属镀膜机采购项目）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自合同签订之日起75个日历日内。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1期：支付比例30%,预付款30%。合同签订生效后，采购人于5个工作日内以电汇的方式支付设备总金额的30%作为预付款给中标供应商。中标供应商须在支付前向采购人提供所需支付等额的增值税专用发票。</w:t>
            </w:r>
          </w:p>
          <w:p/>
          <w:p>
            <w:r>
              <w:rPr/>
              <w:t>2期：支付比例20%,中标供应商须于发货前2周内凭对应所需支付等额的增值税专用发票向采购人申请支付，采购人以电汇的方式支付设备总金额的20%货款给中标供应商。</w:t>
            </w:r>
          </w:p>
          <w:p/>
          <w:p>
            <w:r>
              <w:rPr/>
              <w:t>3期：支付比例50%,设备到货安装调试完成并经采购人验收合格后，采购人以电汇的方式支付设备总金额的50%货款给中标供应商。 说明：每期次支付时中标供应商凭以下资料申请支付： （1）收货凭证、送货入库凭证；  （2）安装调试报告、设备技术调试报告、验收合格报告；  （3）增值税专用发票； 注：支付方式：采用支票、银行汇付（含电汇）等形式。</w:t>
            </w:r>
          </w:p>
        </w:tc>
      </w:tr>
      <w:tr>
        <w:tc>
          <w:tcPr>
            <w:tcW w:type="dxa" w:w="4153"/>
          </w:tcPr>
          <w:p>
            <w:r>
              <w:rPr/>
              <w:t>验收要求</w:t>
            </w:r>
          </w:p>
        </w:tc>
        <w:tc>
          <w:tcPr>
            <w:tcW w:type="dxa" w:w="4153"/>
          </w:tcPr>
          <w:p/>
          <w:p/>
          <w:p/>
          <w:p>
            <w:r>
              <w:rPr/>
              <w:t>1期：1、设备调试、培训完成后，采购人在收到供应商项目验收建议之日起7个工作日内按照合同的约定对履约情况进行验收，对每一项技术、服务、安全标准的履约情况进行确认。验收指标按技术协议提供参数验收，无故障及设备正常工作为合格。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具体资料包括但不限于货物装箱清单、设备使用说明书、电气控制原理图、操作及维护保养手册、产品合格证明书、产品安装指南等。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中标人技术服务人员配合采购人进行设备的开箱检验，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包装与运输，包装箱应用坚固的材料制造，适用长途运输、防潮、防锈、防震、防粗暴装卸，适于空运和整体吊装，并注明起吊位置，起吊重量及重心位置。运输过程中确保设备不受污染及损伤。</w:t>
            </w:r>
          </w:p>
          <w:p/>
          <w:p>
            <w:r>
              <w:rPr/>
              <w:t>保险，货物从出厂运至采购人指定地点的保险费用须包含在投标报价中。</w:t>
            </w:r>
          </w:p>
          <w:p/>
          <w:p>
            <w:r>
              <w:rPr/>
              <w:t>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技术培训，1、中标供应商每台设备提供现场安装调试和培训。 2、中标供应商应提供完整的培训计划和方案，列明培训人员数量、达到的水平等。培训内容包括：（1）设备操作培训：培训设备的具体操作方法及步骤。 （2）维修培训：介绍设备机械及电气结构、维修保养知识、故障诊断及排除方法。 （3）使用技术培训：对用户在工艺和维修等重要技术参数方面及相关注意事项进行技能培训。 （4）培训所需全部费用均由中标供应商负责。</w:t>
            </w:r>
          </w:p>
          <w:p/>
          <w:p>
            <w:r>
              <w:rPr/>
              <w:t>质量保证期，1、质量保证期大于或等于1年。质量保证期自采购人和中标供应商代表在货物安装调试验收后的验收书上签字之日起计算。并提供终身维修服务和技术支持。保修期内，所有服务及配件全部包含在报价中。“技术标准与要求”中另有要求的，以其中的要求为准。 2、质量保证期内中标供应商对所供货物实行包修、包换、包退、包维护保养，软件、系统软件版本终生维护升级。中标供应商须提供终生售后服务和技术支持，保修期后设备维修配件更换只收取成本费用。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 7、质量保证期间，中标人须为产品提供定期巡检，并出具设备性能检测和调优报告。 8、质保期满后，中标人须为采购人提供长期的技术支持： （1）保修期外零部件的损坏，提供配件成本费报价供采购人参考； （2）提供软件升级服务； （3）对采购人提供终身培训和技术支持服务。</w:t>
            </w:r>
          </w:p>
          <w:p/>
          <w:p>
            <w:r>
              <w:rPr/>
              <w:t>售后服务，对采购人的服务通知，中标供应商在接报后 2小时内提供电话解决方案，如采购人需要中标供应商技术工程师到达现场，要求24小时内到达设备现场，并在48小时内处理完毕。若在48小时内仍未能有效解决，中标供应商须提供同一档次的设备予采购人临时使用。</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其他试验仪器及装置</w:t>
            </w:r>
          </w:p>
        </w:tc>
        <w:tc>
          <w:tcPr>
            <w:tcW w:type="dxa" w:w="831"/>
          </w:tcPr>
          <w:p>
            <w:pPr>
              <w:jc w:val="left"/>
            </w:pPr>
            <w:r>
              <w:rPr/>
              <w:t>金属刻蚀机（电感耦合等离子体-反应离子刻蚀）</w:t>
            </w:r>
          </w:p>
        </w:tc>
        <w:tc>
          <w:tcPr>
            <w:tcW w:type="dxa" w:w="831"/>
          </w:tcPr>
          <w:p>
            <w:pPr>
              <w:jc w:val="left"/>
            </w:pPr>
            <w:r>
              <w:rPr/>
              <w:t>台</w:t>
            </w:r>
          </w:p>
        </w:tc>
        <w:tc>
          <w:tcPr>
            <w:tcW w:type="dxa" w:w="831"/>
          </w:tcPr>
          <w:p>
            <w:pPr>
              <w:jc w:val="right"/>
            </w:pPr>
            <w:r>
              <w:rPr/>
              <w:t>1.00</w:t>
            </w:r>
          </w:p>
        </w:tc>
        <w:tc>
          <w:tcPr>
            <w:tcW w:type="dxa" w:w="831"/>
          </w:tcPr>
          <w:p>
            <w:pPr>
              <w:jc w:val="right"/>
            </w:pPr>
            <w:r>
              <w:rPr/>
              <w:t>9,000,000.00</w:t>
            </w:r>
          </w:p>
        </w:tc>
        <w:tc>
          <w:tcPr>
            <w:tcW w:type="dxa" w:w="831"/>
          </w:tcPr>
          <w:p>
            <w:pPr>
              <w:jc w:val="right"/>
            </w:pPr>
            <w:r>
              <w:rPr/>
              <w:t>9,000,000.00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其他试验仪器及装置</w:t>
            </w:r>
          </w:p>
        </w:tc>
        <w:tc>
          <w:tcPr>
            <w:tcW w:type="dxa" w:w="831"/>
          </w:tcPr>
          <w:p>
            <w:pPr>
              <w:jc w:val="left"/>
            </w:pPr>
            <w:r>
              <w:rPr/>
              <w:t>金属镀膜机（溅射台）</w:t>
            </w:r>
          </w:p>
        </w:tc>
        <w:tc>
          <w:tcPr>
            <w:tcW w:type="dxa" w:w="831"/>
          </w:tcPr>
          <w:p>
            <w:pPr>
              <w:jc w:val="left"/>
            </w:pPr>
            <w:r>
              <w:rPr/>
              <w:t>台</w:t>
            </w:r>
          </w:p>
        </w:tc>
        <w:tc>
          <w:tcPr>
            <w:tcW w:type="dxa" w:w="831"/>
          </w:tcPr>
          <w:p>
            <w:pPr>
              <w:jc w:val="right"/>
            </w:pPr>
            <w:r>
              <w:rPr/>
              <w:t>1.00</w:t>
            </w:r>
          </w:p>
        </w:tc>
        <w:tc>
          <w:tcPr>
            <w:tcW w:type="dxa" w:w="831"/>
          </w:tcPr>
          <w:p>
            <w:pPr>
              <w:jc w:val="right"/>
            </w:pPr>
            <w:r>
              <w:rPr/>
              <w:t>12,300,000.00</w:t>
            </w:r>
          </w:p>
        </w:tc>
        <w:tc>
          <w:tcPr>
            <w:tcW w:type="dxa" w:w="831"/>
          </w:tcPr>
          <w:p>
            <w:pPr>
              <w:jc w:val="right"/>
            </w:pPr>
            <w:r>
              <w:rPr/>
              <w:t>12,300,000.00</w:t>
            </w:r>
          </w:p>
        </w:tc>
        <w:tc>
          <w:tcPr>
            <w:tcW w:type="dxa" w:w="831"/>
          </w:tcPr>
          <w:p>
            <w:r>
              <w:rPr/>
              <w:t>工业</w:t>
            </w:r>
          </w:p>
        </w:tc>
        <w:tc>
          <w:tcPr>
            <w:tcW w:type="dxa" w:w="831"/>
          </w:tcPr>
          <w:p>
            <w:r>
              <w:rPr/>
              <w:t>详见附表二</w:t>
            </w:r>
          </w:p>
        </w:tc>
      </w:tr>
    </w:tbl>
    <w:p/>
    <w:p>
      <w:r>
        <w:rPr>
          <w:b/>
        </w:rPr>
        <w:t>附表</w:t>
      </w:r>
      <w:r>
        <w:rPr>
          <w:b/>
        </w:rPr>
        <w:t>一</w:t>
      </w:r>
      <w:r>
        <w:rPr>
          <w:b/>
        </w:rPr>
        <w:t>：</w:t>
      </w:r>
      <w:r>
        <w:rPr>
          <w:b/>
        </w:rPr>
        <w:t>金属刻蚀机（电感耦合等离子体-反应离子刻蚀）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w:t>
            </w:r>
            <w:r>
              <w:rPr>
                <w:b/>
                <w:sz w:val="21"/>
              </w:rPr>
              <w:t>工艺性能：</w:t>
            </w:r>
          </w:p>
          <w:p>
            <w:pPr>
              <w:jc w:val="both"/>
            </w:pPr>
            <w:r>
              <w:rPr>
                <w:sz w:val="21"/>
              </w:rPr>
              <w:t>★</w:t>
            </w:r>
            <w:r>
              <w:rPr>
                <w:sz w:val="21"/>
              </w:rPr>
              <w:t>1.1</w:t>
            </w:r>
            <w:r>
              <w:rPr>
                <w:sz w:val="21"/>
              </w:rPr>
              <w:t>工艺尺寸：兼容6/8寸（150/200mm）晶圆；</w:t>
            </w:r>
          </w:p>
          <w:p>
            <w:pPr>
              <w:jc w:val="both"/>
            </w:pPr>
            <w:r>
              <w:rPr>
                <w:sz w:val="21"/>
              </w:rPr>
              <w:t>▲</w:t>
            </w:r>
            <w:r>
              <w:rPr>
                <w:sz w:val="21"/>
              </w:rPr>
              <w:t>1.2</w:t>
            </w:r>
            <w:r>
              <w:rPr>
                <w:sz w:val="21"/>
              </w:rPr>
              <w:t>支持光刻胶、Al、Ti/TiN、Ta、W、SiO</w:t>
            </w:r>
            <w:r>
              <w:rPr>
                <w:sz w:val="21"/>
                <w:vertAlign w:val="subscript"/>
              </w:rPr>
              <w:t>2</w:t>
            </w:r>
            <w:r>
              <w:rPr>
                <w:sz w:val="21"/>
              </w:rPr>
              <w:t>/SiNx、Mo、AlN等材料的刻蚀工艺。</w:t>
            </w:r>
          </w:p>
          <w:p>
            <w:pPr>
              <w:jc w:val="both"/>
            </w:pPr>
            <w:r>
              <w:rPr>
                <w:b/>
                <w:sz w:val="21"/>
              </w:rPr>
              <w:t>2.</w:t>
            </w:r>
            <w:r>
              <w:rPr>
                <w:b/>
                <w:sz w:val="21"/>
              </w:rPr>
              <w:t>设备配置：</w:t>
            </w:r>
          </w:p>
          <w:p>
            <w:pPr>
              <w:jc w:val="both"/>
            </w:pPr>
            <w:r>
              <w:rPr>
                <w:sz w:val="21"/>
              </w:rPr>
              <w:t>2.1</w:t>
            </w:r>
            <w:r>
              <w:rPr>
                <w:sz w:val="21"/>
              </w:rPr>
              <w:t>配备终点检测系统；配备9路或以上气路，须支持Cl2/SF6/BCl3/CF4/CHF3/N2/O2/Ar/He气体供给</w:t>
            </w:r>
          </w:p>
          <w:p>
            <w:pPr>
              <w:jc w:val="both"/>
            </w:pPr>
            <w:r>
              <w:rPr>
                <w:sz w:val="21"/>
              </w:rPr>
              <w:t>★</w:t>
            </w:r>
            <w:r>
              <w:rPr>
                <w:sz w:val="21"/>
              </w:rPr>
              <w:t>2.2</w:t>
            </w:r>
            <w:r>
              <w:rPr>
                <w:sz w:val="21"/>
              </w:rPr>
              <w:t>配备4个或以上工艺腔室（至少包含：去胶工艺腔*1、金属ICP刻蚀腔*1、金属CCP刻蚀腔*1、金属ICP+刻蚀腔*1）；</w:t>
            </w:r>
          </w:p>
          <w:p>
            <w:pPr>
              <w:jc w:val="both"/>
            </w:pPr>
            <w:r>
              <w:rPr>
                <w:b/>
                <w:sz w:val="21"/>
              </w:rPr>
              <w:t>3.</w:t>
            </w:r>
            <w:r>
              <w:rPr>
                <w:b/>
                <w:sz w:val="21"/>
              </w:rPr>
              <w:t>去胶腔：</w:t>
            </w:r>
          </w:p>
          <w:p>
            <w:pPr>
              <w:jc w:val="both"/>
            </w:pPr>
            <w:r>
              <w:rPr>
                <w:sz w:val="21"/>
              </w:rPr>
              <w:t>3.1</w:t>
            </w:r>
            <w:r>
              <w:rPr>
                <w:sz w:val="21"/>
              </w:rPr>
              <w:t>配备4kW以上电源；腔室漏率≤5mt/min；极限真空＜10mt；</w:t>
            </w:r>
          </w:p>
          <w:p>
            <w:pPr>
              <w:jc w:val="both"/>
            </w:pPr>
            <w:r>
              <w:rPr>
                <w:sz w:val="21"/>
              </w:rPr>
              <w:t>3.2</w:t>
            </w:r>
            <w:r>
              <w:rPr>
                <w:sz w:val="21"/>
              </w:rPr>
              <w:t>去胶速度：可覆盖15kÅ/min-25kÅ/min，速度可控；</w:t>
            </w:r>
          </w:p>
          <w:p>
            <w:pPr>
              <w:jc w:val="both"/>
            </w:pPr>
            <w:r>
              <w:rPr>
                <w:sz w:val="21"/>
              </w:rPr>
              <w:t>3.3</w:t>
            </w:r>
            <w:r>
              <w:rPr>
                <w:sz w:val="21"/>
              </w:rPr>
              <w:t>均匀性：片内均匀性＜8%；片间均匀性＜5%；批间均匀性＜5%。</w:t>
            </w:r>
          </w:p>
          <w:p>
            <w:pPr>
              <w:jc w:val="both"/>
            </w:pPr>
            <w:r>
              <w:rPr>
                <w:b/>
                <w:sz w:val="21"/>
              </w:rPr>
              <w:t>4.</w:t>
            </w:r>
            <w:r>
              <w:rPr>
                <w:b/>
                <w:sz w:val="21"/>
              </w:rPr>
              <w:t>金属ICP刻蚀腔：</w:t>
            </w:r>
          </w:p>
          <w:p>
            <w:pPr>
              <w:jc w:val="both"/>
            </w:pPr>
            <w:r>
              <w:rPr>
                <w:sz w:val="21"/>
              </w:rPr>
              <w:t>4.1</w:t>
            </w:r>
            <w:r>
              <w:rPr>
                <w:sz w:val="21"/>
              </w:rPr>
              <w:t>配备2个或以上RF电源，下电极功率≥1.5kW、上电极功率≥3.0kW、电源频率13.56Mhz；晶圆吸附方式为静电吸附(ESC)，静电吸盘尺寸及类型：8寸双极性ESC，6寸聚酰亚胺性ESC；</w:t>
            </w:r>
          </w:p>
          <w:p>
            <w:pPr>
              <w:jc w:val="both"/>
            </w:pPr>
            <w:r>
              <w:rPr>
                <w:sz w:val="21"/>
              </w:rPr>
              <w:t>4.2</w:t>
            </w:r>
            <w:r>
              <w:rPr>
                <w:sz w:val="21"/>
              </w:rPr>
              <w:t>腔室漏率≤2mt/min；极限真空＜0.3mt；</w:t>
            </w:r>
          </w:p>
          <w:p>
            <w:pPr>
              <w:jc w:val="both"/>
            </w:pPr>
            <w:r>
              <w:rPr>
                <w:sz w:val="21"/>
              </w:rPr>
              <w:t>▲</w:t>
            </w:r>
            <w:r>
              <w:rPr>
                <w:sz w:val="21"/>
              </w:rPr>
              <w:t>4.3</w:t>
            </w:r>
            <w:r>
              <w:rPr>
                <w:sz w:val="21"/>
              </w:rPr>
              <w:t>均匀性：片内均匀性＜5%；片间均匀性＜5%；批间均匀性＜5%；</w:t>
            </w:r>
          </w:p>
          <w:p>
            <w:pPr>
              <w:jc w:val="both"/>
            </w:pPr>
            <w:r>
              <w:rPr>
                <w:sz w:val="21"/>
              </w:rPr>
              <w:t>4.4</w:t>
            </w:r>
            <w:r>
              <w:rPr>
                <w:sz w:val="21"/>
              </w:rPr>
              <w:t>铝（Al）刻蚀工艺：</w:t>
            </w:r>
          </w:p>
          <w:p>
            <w:pPr>
              <w:jc w:val="both"/>
            </w:pPr>
            <w:r>
              <w:rPr>
                <w:sz w:val="21"/>
              </w:rPr>
              <w:t>▲</w:t>
            </w:r>
            <w:r>
              <w:rPr>
                <w:sz w:val="21"/>
              </w:rPr>
              <w:t>4.4.1</w:t>
            </w:r>
            <w:r>
              <w:rPr>
                <w:sz w:val="21"/>
              </w:rPr>
              <w:t>速度可覆盖5kÅ/min-8kÅ/min，速度可控；</w:t>
            </w:r>
          </w:p>
          <w:p>
            <w:pPr>
              <w:jc w:val="both"/>
            </w:pPr>
            <w:r>
              <w:rPr>
                <w:sz w:val="21"/>
              </w:rPr>
              <w:t>▲</w:t>
            </w:r>
            <w:r>
              <w:rPr>
                <w:sz w:val="21"/>
              </w:rPr>
              <w:t>4.4.2</w:t>
            </w:r>
            <w:r>
              <w:rPr>
                <w:sz w:val="21"/>
              </w:rPr>
              <w:t>选择比（Al/PR）≥2；</w:t>
            </w:r>
          </w:p>
          <w:p>
            <w:pPr>
              <w:jc w:val="both"/>
            </w:pPr>
            <w:r>
              <w:rPr>
                <w:sz w:val="21"/>
              </w:rPr>
              <w:t>▲</w:t>
            </w:r>
            <w:r>
              <w:rPr>
                <w:sz w:val="21"/>
              </w:rPr>
              <w:t>4.4.3</w:t>
            </w:r>
            <w:r>
              <w:rPr>
                <w:sz w:val="21"/>
              </w:rPr>
              <w:t>选择比（Al/氧化物）≥5；</w:t>
            </w:r>
          </w:p>
          <w:p>
            <w:pPr>
              <w:jc w:val="both"/>
            </w:pPr>
            <w:r>
              <w:rPr>
                <w:sz w:val="21"/>
              </w:rPr>
              <w:t>4.5</w:t>
            </w:r>
            <w:r>
              <w:rPr>
                <w:sz w:val="21"/>
              </w:rPr>
              <w:t>钛/氮化钛（Ti/TiN）刻蚀工艺：</w:t>
            </w:r>
          </w:p>
          <w:p>
            <w:pPr>
              <w:jc w:val="both"/>
            </w:pPr>
            <w:r>
              <w:rPr>
                <w:sz w:val="21"/>
              </w:rPr>
              <w:t>▲</w:t>
            </w:r>
            <w:r>
              <w:rPr>
                <w:sz w:val="21"/>
              </w:rPr>
              <w:t>4.5.1</w:t>
            </w:r>
            <w:r>
              <w:rPr>
                <w:sz w:val="21"/>
              </w:rPr>
              <w:t>速度可覆盖500Å/min-1000Å/min，速度可控；</w:t>
            </w:r>
          </w:p>
          <w:p>
            <w:pPr>
              <w:jc w:val="both"/>
            </w:pPr>
            <w:r>
              <w:rPr>
                <w:sz w:val="21"/>
              </w:rPr>
              <w:t>▲</w:t>
            </w:r>
            <w:r>
              <w:rPr>
                <w:sz w:val="21"/>
              </w:rPr>
              <w:t>4.5.2</w:t>
            </w:r>
            <w:r>
              <w:rPr>
                <w:sz w:val="21"/>
              </w:rPr>
              <w:t>选择比（Ti/PR）≥2；</w:t>
            </w:r>
          </w:p>
          <w:p>
            <w:pPr>
              <w:jc w:val="both"/>
            </w:pPr>
            <w:r>
              <w:rPr>
                <w:sz w:val="21"/>
              </w:rPr>
              <w:t>▲</w:t>
            </w:r>
            <w:r>
              <w:rPr>
                <w:sz w:val="21"/>
              </w:rPr>
              <w:t>4.5.3</w:t>
            </w:r>
            <w:r>
              <w:rPr>
                <w:sz w:val="21"/>
              </w:rPr>
              <w:t>选择比（Ti/SiN）≥3；</w:t>
            </w:r>
          </w:p>
          <w:p>
            <w:pPr>
              <w:jc w:val="both"/>
            </w:pPr>
            <w:r>
              <w:rPr>
                <w:sz w:val="21"/>
              </w:rPr>
              <w:t>▲</w:t>
            </w:r>
            <w:r>
              <w:rPr>
                <w:sz w:val="21"/>
              </w:rPr>
              <w:t>4.5.4</w:t>
            </w:r>
            <w:r>
              <w:rPr>
                <w:sz w:val="21"/>
              </w:rPr>
              <w:t>刻蚀外貌控制：刻蚀倾角＞87°；</w:t>
            </w:r>
          </w:p>
          <w:p>
            <w:pPr>
              <w:jc w:val="both"/>
            </w:pPr>
            <w:r>
              <w:rPr>
                <w:b/>
                <w:sz w:val="21"/>
              </w:rPr>
              <w:t>5.</w:t>
            </w:r>
            <w:r>
              <w:rPr>
                <w:b/>
                <w:sz w:val="21"/>
              </w:rPr>
              <w:t>金属CCP刻蚀腔：</w:t>
            </w:r>
          </w:p>
          <w:p>
            <w:pPr>
              <w:jc w:val="both"/>
            </w:pPr>
            <w:r>
              <w:rPr>
                <w:sz w:val="21"/>
              </w:rPr>
              <w:t>5.1</w:t>
            </w:r>
            <w:r>
              <w:rPr>
                <w:sz w:val="21"/>
              </w:rPr>
              <w:t>配备2个或以上RF电源，须可支持400KHz/1.0kW、13.56MHz/2kW输出；</w:t>
            </w:r>
          </w:p>
          <w:p>
            <w:pPr>
              <w:jc w:val="both"/>
            </w:pPr>
            <w:r>
              <w:rPr>
                <w:sz w:val="21"/>
              </w:rPr>
              <w:t>5.2</w:t>
            </w:r>
            <w:r>
              <w:rPr>
                <w:sz w:val="21"/>
              </w:rPr>
              <w:t>腔室漏率≤2mt/min；极限真空＜0.3mt；</w:t>
            </w:r>
          </w:p>
          <w:p>
            <w:pPr>
              <w:jc w:val="both"/>
            </w:pPr>
            <w:r>
              <w:rPr>
                <w:sz w:val="21"/>
              </w:rPr>
              <w:t>▲</w:t>
            </w:r>
            <w:r>
              <w:rPr>
                <w:sz w:val="21"/>
              </w:rPr>
              <w:t>5.3</w:t>
            </w:r>
            <w:r>
              <w:rPr>
                <w:sz w:val="21"/>
              </w:rPr>
              <w:t>均匀性：片内均匀性＜5%；片间均匀性＜5%；批件均匀性＜5%；</w:t>
            </w:r>
          </w:p>
          <w:p>
            <w:pPr>
              <w:jc w:val="both"/>
            </w:pPr>
            <w:r>
              <w:rPr>
                <w:sz w:val="21"/>
              </w:rPr>
              <w:t>▲</w:t>
            </w:r>
            <w:r>
              <w:rPr>
                <w:sz w:val="21"/>
              </w:rPr>
              <w:t>5.4</w:t>
            </w:r>
            <w:r>
              <w:rPr>
                <w:sz w:val="21"/>
              </w:rPr>
              <w:t>氧化物（Oxide）刻蚀工艺：速度＞4kÅ/min，速度可控；</w:t>
            </w:r>
          </w:p>
          <w:p>
            <w:pPr>
              <w:jc w:val="both"/>
            </w:pPr>
            <w:r>
              <w:rPr>
                <w:sz w:val="21"/>
              </w:rPr>
              <w:t>▲</w:t>
            </w:r>
            <w:r>
              <w:rPr>
                <w:sz w:val="21"/>
              </w:rPr>
              <w:t>5.5</w:t>
            </w:r>
            <w:r>
              <w:rPr>
                <w:sz w:val="21"/>
              </w:rPr>
              <w:t>氮化硅（SiN）化合物刻蚀工艺：速度＞2kÅ/min，速度可控；</w:t>
            </w:r>
          </w:p>
          <w:p>
            <w:pPr>
              <w:jc w:val="both"/>
            </w:pPr>
            <w:r>
              <w:rPr>
                <w:sz w:val="21"/>
              </w:rPr>
              <w:t>5.6</w:t>
            </w:r>
            <w:r>
              <w:rPr>
                <w:sz w:val="21"/>
              </w:rPr>
              <w:t>钨（W）刻蚀工艺：</w:t>
            </w:r>
          </w:p>
          <w:p>
            <w:pPr>
              <w:jc w:val="both"/>
            </w:pPr>
            <w:r>
              <w:rPr>
                <w:sz w:val="21"/>
              </w:rPr>
              <w:t>▲</w:t>
            </w:r>
            <w:r>
              <w:rPr>
                <w:sz w:val="21"/>
              </w:rPr>
              <w:t>5.6.1</w:t>
            </w:r>
            <w:r>
              <w:rPr>
                <w:sz w:val="21"/>
              </w:rPr>
              <w:t>速度可覆盖3kÅ/min-5kÅ/min，速度可控；</w:t>
            </w:r>
          </w:p>
          <w:p>
            <w:pPr>
              <w:jc w:val="both"/>
            </w:pPr>
            <w:r>
              <w:rPr>
                <w:sz w:val="21"/>
              </w:rPr>
              <w:t>▲</w:t>
            </w:r>
            <w:r>
              <w:rPr>
                <w:sz w:val="21"/>
              </w:rPr>
              <w:t>5.6.2</w:t>
            </w:r>
            <w:r>
              <w:rPr>
                <w:sz w:val="21"/>
              </w:rPr>
              <w:t>刻蚀外貌控制：刻蚀倾角＞80°。</w:t>
            </w:r>
          </w:p>
          <w:p>
            <w:pPr>
              <w:jc w:val="both"/>
            </w:pPr>
            <w:r>
              <w:rPr>
                <w:sz w:val="21"/>
              </w:rPr>
              <w:t>▲</w:t>
            </w:r>
            <w:r>
              <w:rPr>
                <w:sz w:val="21"/>
              </w:rPr>
              <w:t>5.7</w:t>
            </w:r>
            <w:r>
              <w:rPr>
                <w:sz w:val="21"/>
              </w:rPr>
              <w:t>钽（Ta）刻蚀工艺：速度可覆盖3kÅ/min-5kÅ/min，速度可控；</w:t>
            </w:r>
          </w:p>
          <w:p>
            <w:pPr>
              <w:jc w:val="both"/>
            </w:pPr>
            <w:r>
              <w:rPr>
                <w:b/>
                <w:sz w:val="21"/>
              </w:rPr>
              <w:t>6.</w:t>
            </w:r>
            <w:r>
              <w:rPr>
                <w:b/>
                <w:sz w:val="21"/>
              </w:rPr>
              <w:t>金属ICP+刻蚀腔：</w:t>
            </w:r>
          </w:p>
          <w:p>
            <w:pPr>
              <w:jc w:val="both"/>
            </w:pPr>
            <w:r>
              <w:rPr>
                <w:sz w:val="21"/>
              </w:rPr>
              <w:t>6.1</w:t>
            </w:r>
            <w:r>
              <w:rPr>
                <w:sz w:val="21"/>
              </w:rPr>
              <w:t>配备2个或以上RF电源，下电极功率≥1.5kW、上电极功率≥3.0kW、电源频率13.56Mhz；</w:t>
            </w:r>
          </w:p>
          <w:p>
            <w:pPr>
              <w:jc w:val="both"/>
            </w:pPr>
            <w:r>
              <w:rPr>
                <w:sz w:val="21"/>
              </w:rPr>
              <w:t>6.2</w:t>
            </w:r>
            <w:r>
              <w:rPr>
                <w:sz w:val="21"/>
              </w:rPr>
              <w:t>腔室漏率≤2mt/min；极限真空＜0.3mt；</w:t>
            </w:r>
          </w:p>
          <w:p>
            <w:pPr>
              <w:jc w:val="both"/>
            </w:pPr>
            <w:r>
              <w:rPr>
                <w:sz w:val="21"/>
              </w:rPr>
              <w:t>▲</w:t>
            </w:r>
            <w:r>
              <w:rPr>
                <w:sz w:val="21"/>
              </w:rPr>
              <w:t>6.3</w:t>
            </w:r>
            <w:r>
              <w:rPr>
                <w:sz w:val="21"/>
              </w:rPr>
              <w:t>均匀性：片内均匀性＜5%；片间均匀性＜5%；批件均匀性＜5%；</w:t>
            </w:r>
          </w:p>
          <w:p>
            <w:pPr>
              <w:jc w:val="both"/>
            </w:pPr>
            <w:r>
              <w:rPr>
                <w:sz w:val="21"/>
              </w:rPr>
              <w:t>6.4</w:t>
            </w:r>
            <w:r>
              <w:rPr>
                <w:sz w:val="21"/>
              </w:rPr>
              <w:t>钼（Mo）刻蚀工艺：</w:t>
            </w:r>
          </w:p>
          <w:p>
            <w:pPr>
              <w:jc w:val="both"/>
            </w:pPr>
            <w:r>
              <w:rPr>
                <w:sz w:val="21"/>
              </w:rPr>
              <w:t>▲</w:t>
            </w:r>
            <w:r>
              <w:rPr>
                <w:sz w:val="21"/>
              </w:rPr>
              <w:t>6.4.1</w:t>
            </w:r>
            <w:r>
              <w:rPr>
                <w:sz w:val="21"/>
              </w:rPr>
              <w:t>速度可覆盖2kÅ/min-5kÅ/min，速度可控；</w:t>
            </w:r>
          </w:p>
          <w:p>
            <w:pPr>
              <w:jc w:val="both"/>
            </w:pPr>
            <w:r>
              <w:rPr>
                <w:sz w:val="21"/>
              </w:rPr>
              <w:t>▲</w:t>
            </w:r>
            <w:r>
              <w:rPr>
                <w:sz w:val="21"/>
              </w:rPr>
              <w:t>6.4.2</w:t>
            </w:r>
            <w:r>
              <w:rPr>
                <w:sz w:val="21"/>
              </w:rPr>
              <w:t>刻蚀外貌控制：刻蚀倾角＞80°；</w:t>
            </w:r>
          </w:p>
          <w:p>
            <w:pPr>
              <w:jc w:val="both"/>
            </w:pPr>
            <w:r>
              <w:rPr>
                <w:sz w:val="21"/>
              </w:rPr>
              <w:t>6.5</w:t>
            </w:r>
            <w:r>
              <w:rPr>
                <w:sz w:val="21"/>
              </w:rPr>
              <w:t>氮化铝（AlN）刻蚀工艺：</w:t>
            </w:r>
          </w:p>
          <w:p>
            <w:pPr>
              <w:jc w:val="both"/>
            </w:pPr>
            <w:r>
              <w:rPr>
                <w:sz w:val="21"/>
              </w:rPr>
              <w:t>▲</w:t>
            </w:r>
            <w:r>
              <w:rPr>
                <w:sz w:val="21"/>
              </w:rPr>
              <w:t>6.5.1</w:t>
            </w:r>
            <w:r>
              <w:rPr>
                <w:sz w:val="21"/>
              </w:rPr>
              <w:t>速度可覆盖2kÅ/min-5kÅ/min，速度可控；</w:t>
            </w:r>
          </w:p>
          <w:p>
            <w:pPr>
              <w:jc w:val="both"/>
            </w:pPr>
            <w:r>
              <w:rPr>
                <w:sz w:val="21"/>
              </w:rPr>
              <w:t>▲</w:t>
            </w:r>
            <w:r>
              <w:rPr>
                <w:sz w:val="21"/>
              </w:rPr>
              <w:t>6.5.2</w:t>
            </w:r>
            <w:r>
              <w:rPr>
                <w:sz w:val="21"/>
              </w:rPr>
              <w:t>刻蚀外貌控制：刻蚀倾角＞70°；</w:t>
            </w:r>
          </w:p>
          <w:p>
            <w:pPr>
              <w:jc w:val="both"/>
            </w:pPr>
            <w:r>
              <w:rPr>
                <w:b/>
                <w:sz w:val="21"/>
              </w:rPr>
              <w:t>7.</w:t>
            </w:r>
            <w:r>
              <w:rPr>
                <w:b/>
                <w:sz w:val="21"/>
              </w:rPr>
              <w:t>系统可靠性：</w:t>
            </w:r>
          </w:p>
          <w:p>
            <w:pPr>
              <w:jc w:val="both"/>
            </w:pPr>
            <w:r>
              <w:rPr>
                <w:sz w:val="21"/>
              </w:rPr>
              <w:t>▲</w:t>
            </w:r>
            <w:r>
              <w:rPr>
                <w:sz w:val="21"/>
              </w:rPr>
              <w:t>7.1</w:t>
            </w:r>
            <w:r>
              <w:rPr>
                <w:sz w:val="21"/>
              </w:rPr>
              <w:t>遍历所有腔室连续传片1000片以上晶圆无报错；</w:t>
            </w:r>
          </w:p>
          <w:p>
            <w:pPr>
              <w:jc w:val="both"/>
            </w:pPr>
            <w:r>
              <w:rPr>
                <w:sz w:val="21"/>
              </w:rPr>
              <w:t>7.2</w:t>
            </w:r>
            <w:r>
              <w:rPr>
                <w:sz w:val="21"/>
              </w:rPr>
              <w:t>平均维修时间＜6小时/次；平均正常运行时间＞150小时；</w:t>
            </w:r>
          </w:p>
          <w:p>
            <w:pPr>
              <w:jc w:val="both"/>
            </w:pPr>
            <w:r>
              <w:rPr>
                <w:sz w:val="21"/>
              </w:rPr>
              <w:t>▲</w:t>
            </w:r>
            <w:r>
              <w:rPr>
                <w:sz w:val="21"/>
              </w:rPr>
              <w:t>7.3</w:t>
            </w:r>
            <w:r>
              <w:rPr>
                <w:sz w:val="21"/>
              </w:rPr>
              <w:t>破片率＜1‱。</w:t>
            </w:r>
          </w:p>
          <w:p>
            <w:pPr>
              <w:jc w:val="both"/>
            </w:pPr>
            <w:r>
              <w:rPr>
                <w:b/>
                <w:sz w:val="21"/>
              </w:rPr>
              <w:t>8.</w:t>
            </w:r>
            <w:r>
              <w:rPr>
                <w:b/>
                <w:sz w:val="21"/>
              </w:rPr>
              <w:t>其他：</w:t>
            </w:r>
          </w:p>
          <w:p>
            <w:pPr>
              <w:jc w:val="both"/>
            </w:pPr>
            <w:r>
              <w:rPr>
                <w:sz w:val="21"/>
              </w:rPr>
              <w:t>▲</w:t>
            </w:r>
            <w:r>
              <w:rPr>
                <w:sz w:val="21"/>
              </w:rPr>
              <w:t>8.1</w:t>
            </w:r>
            <w:r>
              <w:rPr>
                <w:sz w:val="21"/>
              </w:rPr>
              <w:t>提供"TiN/Ti/Al/Ti/TiN"组合膜等多层膜的刻蚀工艺方案；</w:t>
            </w:r>
          </w:p>
          <w:p>
            <w:pPr>
              <w:jc w:val="both"/>
            </w:pPr>
            <w:r>
              <w:rPr>
                <w:sz w:val="21"/>
              </w:rPr>
              <w:t>8.2</w:t>
            </w:r>
            <w:r>
              <w:rPr>
                <w:sz w:val="21"/>
              </w:rPr>
              <w:t>可接入采购人现有的MES系统，</w:t>
            </w:r>
            <w:r>
              <w:rPr>
                <w:sz w:val="21"/>
              </w:rPr>
              <w:t>设备需支持</w:t>
            </w:r>
            <w:r>
              <w:rPr>
                <w:sz w:val="21"/>
              </w:rPr>
              <w:t>SECS/GEM</w:t>
            </w:r>
            <w:r>
              <w:rPr>
                <w:sz w:val="21"/>
              </w:rPr>
              <w:t>协议（优先）或</w:t>
            </w:r>
            <w:r>
              <w:rPr>
                <w:sz w:val="21"/>
              </w:rPr>
              <w:t>TCP/IP</w:t>
            </w:r>
            <w:r>
              <w:rPr>
                <w:sz w:val="21"/>
              </w:rPr>
              <w:t>协议</w:t>
            </w:r>
            <w:r>
              <w:rPr>
                <w:sz w:val="21"/>
              </w:rPr>
              <w:t>；</w:t>
            </w:r>
          </w:p>
          <w:p>
            <w:r>
              <w:rPr>
                <w:sz w:val="21"/>
              </w:rPr>
              <w:t>8.3</w:t>
            </w:r>
            <w:r>
              <w:rPr>
                <w:sz w:val="21"/>
              </w:rPr>
              <w:t>配备冰机冷却液。</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金属镀膜机（溅射台）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w:t>
            </w:r>
            <w:r>
              <w:rPr>
                <w:b/>
                <w:sz w:val="21"/>
              </w:rPr>
              <w:t>工艺性能：</w:t>
            </w:r>
          </w:p>
          <w:p>
            <w:pPr>
              <w:jc w:val="both"/>
            </w:pPr>
            <w:r>
              <w:rPr>
                <w:sz w:val="21"/>
              </w:rPr>
              <w:t>★</w:t>
            </w:r>
            <w:r>
              <w:rPr>
                <w:sz w:val="21"/>
              </w:rPr>
              <w:t>1.1</w:t>
            </w:r>
            <w:r>
              <w:rPr>
                <w:sz w:val="21"/>
              </w:rPr>
              <w:t>工艺尺寸：兼容6/8寸（150/200mm）晶圆；</w:t>
            </w:r>
          </w:p>
          <w:p>
            <w:pPr>
              <w:jc w:val="both"/>
            </w:pPr>
            <w:r>
              <w:rPr>
                <w:sz w:val="21"/>
              </w:rPr>
              <w:t>▲</w:t>
            </w:r>
            <w:r>
              <w:rPr>
                <w:sz w:val="21"/>
              </w:rPr>
              <w:t>1.2</w:t>
            </w:r>
            <w:r>
              <w:rPr>
                <w:sz w:val="21"/>
              </w:rPr>
              <w:t>支持预清洁处理工艺及Ti/TiN/TiW/Cu/Au/ TaN/NiCr等各类金属的镀膜工艺。</w:t>
            </w:r>
          </w:p>
          <w:p>
            <w:pPr>
              <w:jc w:val="both"/>
            </w:pPr>
            <w:r>
              <w:rPr>
                <w:b/>
                <w:sz w:val="21"/>
              </w:rPr>
              <w:t>2.</w:t>
            </w:r>
            <w:r>
              <w:rPr>
                <w:b/>
                <w:sz w:val="21"/>
              </w:rPr>
              <w:t>设备配置：</w:t>
            </w:r>
          </w:p>
          <w:p>
            <w:pPr>
              <w:jc w:val="both"/>
            </w:pPr>
            <w:r>
              <w:rPr>
                <w:sz w:val="21"/>
              </w:rPr>
              <w:t>★</w:t>
            </w:r>
            <w:r>
              <w:rPr>
                <w:sz w:val="21"/>
              </w:rPr>
              <w:t>2.1</w:t>
            </w:r>
            <w:r>
              <w:rPr>
                <w:sz w:val="21"/>
              </w:rPr>
              <w:t>配备4个或以上工艺腔室（至少包含：预处理腔*1、镀膜腔*3）；</w:t>
            </w:r>
          </w:p>
          <w:p>
            <w:pPr>
              <w:jc w:val="both"/>
            </w:pPr>
            <w:r>
              <w:rPr>
                <w:b/>
                <w:sz w:val="21"/>
              </w:rPr>
              <w:t>3.</w:t>
            </w:r>
            <w:r>
              <w:rPr>
                <w:b/>
                <w:sz w:val="21"/>
              </w:rPr>
              <w:t>预处理腔：</w:t>
            </w:r>
          </w:p>
          <w:p>
            <w:pPr>
              <w:jc w:val="both"/>
            </w:pPr>
            <w:r>
              <w:rPr>
                <w:sz w:val="21"/>
              </w:rPr>
              <w:t>3.1</w:t>
            </w:r>
            <w:r>
              <w:rPr>
                <w:sz w:val="21"/>
              </w:rPr>
              <w:t>配备13.56MHz/600W下电极电源、400KHz/1000W上电极电源；</w:t>
            </w:r>
          </w:p>
          <w:p>
            <w:pPr>
              <w:jc w:val="both"/>
            </w:pPr>
            <w:r>
              <w:rPr>
                <w:sz w:val="21"/>
              </w:rPr>
              <w:t>3.2</w:t>
            </w:r>
            <w:r>
              <w:rPr>
                <w:sz w:val="21"/>
              </w:rPr>
              <w:t>腔室漏率≤1E-5 Torr/min；极限真空≤2E-7 Torr；</w:t>
            </w:r>
          </w:p>
          <w:p>
            <w:pPr>
              <w:jc w:val="both"/>
            </w:pPr>
            <w:r>
              <w:rPr>
                <w:sz w:val="21"/>
              </w:rPr>
              <w:t>▲</w:t>
            </w:r>
            <w:r>
              <w:rPr>
                <w:sz w:val="21"/>
              </w:rPr>
              <w:t>3.3</w:t>
            </w:r>
            <w:r>
              <w:rPr>
                <w:sz w:val="21"/>
              </w:rPr>
              <w:t>刻蚀精度≤230±50 Å；</w:t>
            </w:r>
          </w:p>
          <w:p>
            <w:pPr>
              <w:jc w:val="both"/>
            </w:pPr>
            <w:r>
              <w:rPr>
                <w:sz w:val="21"/>
              </w:rPr>
              <w:t>▲</w:t>
            </w:r>
            <w:r>
              <w:rPr>
                <w:sz w:val="21"/>
              </w:rPr>
              <w:t>3.4</w:t>
            </w:r>
            <w:r>
              <w:rPr>
                <w:sz w:val="21"/>
              </w:rPr>
              <w:t>刻蚀速率＞200 Å/min；</w:t>
            </w:r>
          </w:p>
          <w:p>
            <w:pPr>
              <w:jc w:val="both"/>
            </w:pPr>
            <w:r>
              <w:rPr>
                <w:sz w:val="21"/>
              </w:rPr>
              <w:t>▲</w:t>
            </w:r>
            <w:r>
              <w:rPr>
                <w:sz w:val="21"/>
              </w:rPr>
              <w:t>3.5</w:t>
            </w:r>
            <w:r>
              <w:rPr>
                <w:sz w:val="21"/>
              </w:rPr>
              <w:t>均匀性：片内均匀性＜3%；片间均匀性＜2%；批间均匀性＜2%。</w:t>
            </w:r>
          </w:p>
          <w:p>
            <w:pPr>
              <w:jc w:val="both"/>
            </w:pPr>
            <w:r>
              <w:rPr>
                <w:b/>
                <w:sz w:val="21"/>
              </w:rPr>
              <w:t>4.</w:t>
            </w:r>
            <w:r>
              <w:rPr>
                <w:b/>
                <w:sz w:val="21"/>
              </w:rPr>
              <w:t>镀膜腔PM1：</w:t>
            </w:r>
          </w:p>
          <w:p>
            <w:pPr>
              <w:jc w:val="both"/>
            </w:pPr>
            <w:r>
              <w:rPr>
                <w:sz w:val="21"/>
              </w:rPr>
              <w:t>▲</w:t>
            </w:r>
            <w:r>
              <w:rPr>
                <w:sz w:val="21"/>
              </w:rPr>
              <w:t>4.1</w:t>
            </w:r>
            <w:r>
              <w:rPr>
                <w:sz w:val="21"/>
              </w:rPr>
              <w:t>支持钛（Ti/TiN/TiW）镀膜制程；</w:t>
            </w:r>
          </w:p>
          <w:p>
            <w:pPr>
              <w:jc w:val="both"/>
            </w:pPr>
            <w:r>
              <w:rPr>
                <w:sz w:val="21"/>
              </w:rPr>
              <w:t>4.2</w:t>
            </w:r>
            <w:r>
              <w:rPr>
                <w:sz w:val="21"/>
              </w:rPr>
              <w:t>配备最高输出10kW（或以上）的DC电源；</w:t>
            </w:r>
          </w:p>
          <w:p>
            <w:pPr>
              <w:jc w:val="both"/>
            </w:pPr>
            <w:r>
              <w:rPr>
                <w:sz w:val="21"/>
              </w:rPr>
              <w:t>4.3</w:t>
            </w:r>
            <w:r>
              <w:rPr>
                <w:sz w:val="21"/>
              </w:rPr>
              <w:t>腔室漏率≤8E-6 Torr/min；极限真空≤5E-8 Torr；</w:t>
            </w:r>
          </w:p>
          <w:p>
            <w:pPr>
              <w:jc w:val="both"/>
            </w:pPr>
            <w:r>
              <w:rPr>
                <w:sz w:val="21"/>
              </w:rPr>
              <w:t>4.4 Ti/TiN/TiW</w:t>
            </w:r>
            <w:r>
              <w:rPr>
                <w:sz w:val="21"/>
              </w:rPr>
              <w:t>镀膜工艺：</w:t>
            </w:r>
          </w:p>
          <w:p>
            <w:pPr>
              <w:jc w:val="both"/>
            </w:pPr>
            <w:r>
              <w:rPr>
                <w:sz w:val="21"/>
              </w:rPr>
              <w:t>▲</w:t>
            </w:r>
            <w:r>
              <w:rPr>
                <w:sz w:val="21"/>
              </w:rPr>
              <w:t>4.4.1</w:t>
            </w:r>
            <w:r>
              <w:rPr>
                <w:sz w:val="21"/>
              </w:rPr>
              <w:t>均匀性：片内均匀性＜5%；片间均匀性＜3%；批间均匀性＜3%；</w:t>
            </w:r>
          </w:p>
          <w:p>
            <w:pPr>
              <w:jc w:val="both"/>
            </w:pPr>
            <w:r>
              <w:rPr>
                <w:sz w:val="21"/>
              </w:rPr>
              <w:t>▲</w:t>
            </w:r>
            <w:r>
              <w:rPr>
                <w:sz w:val="21"/>
              </w:rPr>
              <w:t>4.4.2</w:t>
            </w:r>
            <w:r>
              <w:rPr>
                <w:sz w:val="21"/>
              </w:rPr>
              <w:t>膜应力＜500 MPa (绝对值)。</w:t>
            </w:r>
          </w:p>
          <w:p>
            <w:pPr>
              <w:jc w:val="both"/>
            </w:pPr>
            <w:r>
              <w:rPr>
                <w:b/>
                <w:sz w:val="21"/>
              </w:rPr>
              <w:t>5.</w:t>
            </w:r>
            <w:r>
              <w:rPr>
                <w:b/>
                <w:sz w:val="21"/>
              </w:rPr>
              <w:t>镀膜腔PM2：</w:t>
            </w:r>
          </w:p>
          <w:p>
            <w:pPr>
              <w:jc w:val="both"/>
            </w:pPr>
            <w:r>
              <w:rPr>
                <w:sz w:val="21"/>
              </w:rPr>
              <w:t>▲</w:t>
            </w:r>
            <w:r>
              <w:rPr>
                <w:sz w:val="21"/>
              </w:rPr>
              <w:t>5.1</w:t>
            </w:r>
            <w:r>
              <w:rPr>
                <w:sz w:val="21"/>
              </w:rPr>
              <w:t>支持铜/金（Cu/Au）镀膜制程；</w:t>
            </w:r>
          </w:p>
          <w:p>
            <w:pPr>
              <w:jc w:val="both"/>
            </w:pPr>
            <w:r>
              <w:rPr>
                <w:sz w:val="21"/>
              </w:rPr>
              <w:t>5.2</w:t>
            </w:r>
            <w:r>
              <w:rPr>
                <w:sz w:val="21"/>
              </w:rPr>
              <w:t>配备最高输出10kW（或以上）的DC电源；</w:t>
            </w:r>
          </w:p>
          <w:p>
            <w:pPr>
              <w:jc w:val="both"/>
            </w:pPr>
            <w:r>
              <w:rPr>
                <w:sz w:val="21"/>
              </w:rPr>
              <w:t>5.3</w:t>
            </w:r>
            <w:r>
              <w:rPr>
                <w:sz w:val="21"/>
              </w:rPr>
              <w:t>腔室漏率≤8E-6 Torr/min；极限真空≤5E-8 Torr；</w:t>
            </w:r>
          </w:p>
          <w:p>
            <w:pPr>
              <w:jc w:val="both"/>
            </w:pPr>
            <w:r>
              <w:rPr>
                <w:sz w:val="21"/>
              </w:rPr>
              <w:t>5.4 Cu/Au</w:t>
            </w:r>
            <w:r>
              <w:rPr>
                <w:sz w:val="21"/>
              </w:rPr>
              <w:t>镀膜工艺：</w:t>
            </w:r>
          </w:p>
          <w:p>
            <w:pPr>
              <w:jc w:val="both"/>
            </w:pPr>
            <w:r>
              <w:rPr>
                <w:sz w:val="21"/>
              </w:rPr>
              <w:t>▲5.4.1</w:t>
            </w:r>
            <w:r>
              <w:rPr>
                <w:sz w:val="21"/>
              </w:rPr>
              <w:t>均匀性：</w:t>
            </w:r>
            <w:r>
              <w:rPr>
                <w:sz w:val="21"/>
              </w:rPr>
              <w:t>片内均匀性＜5%；片间均匀性＜3%；批间均匀性＜3%；</w:t>
            </w:r>
          </w:p>
          <w:p>
            <w:pPr>
              <w:jc w:val="both"/>
            </w:pPr>
            <w:r>
              <w:rPr>
                <w:sz w:val="21"/>
              </w:rPr>
              <w:t>▲</w:t>
            </w:r>
            <w:r>
              <w:rPr>
                <w:sz w:val="21"/>
              </w:rPr>
              <w:t>5.4.2</w:t>
            </w:r>
            <w:r>
              <w:rPr>
                <w:sz w:val="21"/>
              </w:rPr>
              <w:t>膜应力＜500 MPa (绝对值)。</w:t>
            </w:r>
          </w:p>
          <w:p>
            <w:pPr>
              <w:jc w:val="both"/>
            </w:pPr>
            <w:r>
              <w:rPr>
                <w:b/>
                <w:sz w:val="21"/>
              </w:rPr>
              <w:t>6.</w:t>
            </w:r>
            <w:r>
              <w:rPr>
                <w:b/>
                <w:sz w:val="21"/>
              </w:rPr>
              <w:t>镀膜腔PM3：</w:t>
            </w:r>
          </w:p>
          <w:p>
            <w:pPr>
              <w:jc w:val="both"/>
            </w:pPr>
            <w:r>
              <w:rPr>
                <w:sz w:val="21"/>
              </w:rPr>
              <w:t>▲</w:t>
            </w:r>
            <w:r>
              <w:rPr>
                <w:sz w:val="21"/>
              </w:rPr>
              <w:t>6.1</w:t>
            </w:r>
            <w:r>
              <w:rPr>
                <w:sz w:val="21"/>
              </w:rPr>
              <w:t>支持氮化钽/镍铬合金（TaN/NiCr）镀膜制程；</w:t>
            </w:r>
          </w:p>
          <w:p>
            <w:pPr>
              <w:jc w:val="both"/>
            </w:pPr>
            <w:r>
              <w:rPr>
                <w:sz w:val="21"/>
              </w:rPr>
              <w:t>6.2</w:t>
            </w:r>
            <w:r>
              <w:rPr>
                <w:sz w:val="21"/>
              </w:rPr>
              <w:t>配备最高输出6kW（或以上）的DC电源；</w:t>
            </w:r>
          </w:p>
          <w:p>
            <w:pPr>
              <w:jc w:val="both"/>
            </w:pPr>
            <w:r>
              <w:rPr>
                <w:sz w:val="21"/>
              </w:rPr>
              <w:t>6.3</w:t>
            </w:r>
            <w:r>
              <w:rPr>
                <w:sz w:val="21"/>
              </w:rPr>
              <w:t>腔室漏率≤8E-6 Torr/min；极限真空≤5E-8 Torr；</w:t>
            </w:r>
          </w:p>
          <w:p>
            <w:pPr>
              <w:jc w:val="both"/>
            </w:pPr>
            <w:r>
              <w:rPr>
                <w:sz w:val="21"/>
              </w:rPr>
              <w:t>6.4 TaN</w:t>
            </w:r>
            <w:r>
              <w:rPr>
                <w:sz w:val="21"/>
              </w:rPr>
              <w:t>镀膜工艺：</w:t>
            </w:r>
          </w:p>
          <w:p>
            <w:pPr>
              <w:jc w:val="both"/>
            </w:pPr>
            <w:r>
              <w:rPr>
                <w:sz w:val="21"/>
              </w:rPr>
              <w:t>▲</w:t>
            </w:r>
            <w:r>
              <w:rPr>
                <w:sz w:val="21"/>
              </w:rPr>
              <w:t>6.4.1</w:t>
            </w:r>
            <w:r>
              <w:rPr>
                <w:sz w:val="21"/>
              </w:rPr>
              <w:t>均匀性：片内均匀性＜3%；片间均匀性＜2%；批间均匀性＜2%；</w:t>
            </w:r>
          </w:p>
          <w:p>
            <w:pPr>
              <w:jc w:val="both"/>
            </w:pPr>
            <w:r>
              <w:rPr>
                <w:sz w:val="21"/>
              </w:rPr>
              <w:t>▲</w:t>
            </w:r>
            <w:r>
              <w:rPr>
                <w:sz w:val="21"/>
              </w:rPr>
              <w:t>6.4.2</w:t>
            </w:r>
            <w:r>
              <w:rPr>
                <w:sz w:val="21"/>
              </w:rPr>
              <w:t>膜应力＜500 MPa (绝对值)；</w:t>
            </w:r>
          </w:p>
          <w:p>
            <w:pPr>
              <w:jc w:val="both"/>
            </w:pPr>
            <w:r>
              <w:rPr>
                <w:sz w:val="21"/>
              </w:rPr>
              <w:t>6.5 NiCr</w:t>
            </w:r>
            <w:r>
              <w:rPr>
                <w:sz w:val="21"/>
              </w:rPr>
              <w:t>镀膜工艺：</w:t>
            </w:r>
          </w:p>
          <w:p>
            <w:pPr>
              <w:jc w:val="both"/>
            </w:pPr>
            <w:r>
              <w:rPr>
                <w:sz w:val="21"/>
              </w:rPr>
              <w:t>▲</w:t>
            </w:r>
            <w:r>
              <w:rPr>
                <w:sz w:val="21"/>
              </w:rPr>
              <w:t>6.5.1</w:t>
            </w:r>
            <w:r>
              <w:rPr>
                <w:sz w:val="21"/>
              </w:rPr>
              <w:t>片内均匀性＜3%；片间均匀性＜2%；批间均匀性＜2%；</w:t>
            </w:r>
          </w:p>
          <w:p>
            <w:pPr>
              <w:jc w:val="both"/>
            </w:pPr>
            <w:r>
              <w:rPr>
                <w:sz w:val="21"/>
              </w:rPr>
              <w:t>▲</w:t>
            </w:r>
            <w:r>
              <w:rPr>
                <w:sz w:val="21"/>
              </w:rPr>
              <w:t>6.5.2</w:t>
            </w:r>
            <w:r>
              <w:rPr>
                <w:sz w:val="21"/>
              </w:rPr>
              <w:t>膜应力＜500 MPa (绝对值)。</w:t>
            </w:r>
          </w:p>
          <w:p>
            <w:pPr>
              <w:jc w:val="both"/>
            </w:pPr>
            <w:r>
              <w:rPr>
                <w:b/>
                <w:sz w:val="21"/>
              </w:rPr>
              <w:t>7.</w:t>
            </w:r>
            <w:r>
              <w:rPr>
                <w:b/>
                <w:sz w:val="21"/>
              </w:rPr>
              <w:t>填孔工艺性能：</w:t>
            </w:r>
          </w:p>
          <w:p>
            <w:pPr>
              <w:jc w:val="both"/>
            </w:pPr>
            <w:r>
              <w:rPr>
                <w:sz w:val="21"/>
              </w:rPr>
              <w:t>▲</w:t>
            </w:r>
            <w:r>
              <w:rPr>
                <w:sz w:val="21"/>
              </w:rPr>
              <w:t>7.1</w:t>
            </w:r>
            <w:r>
              <w:rPr>
                <w:sz w:val="21"/>
              </w:rPr>
              <w:t>孔径5um：深宽比≥10；侧壁覆盖率Ti≥3%、Cu≥1.5%；</w:t>
            </w:r>
          </w:p>
          <w:p>
            <w:pPr>
              <w:jc w:val="both"/>
            </w:pPr>
            <w:r>
              <w:rPr>
                <w:sz w:val="21"/>
              </w:rPr>
              <w:t>▲</w:t>
            </w:r>
            <w:r>
              <w:rPr>
                <w:sz w:val="21"/>
              </w:rPr>
              <w:t>7.2</w:t>
            </w:r>
            <w:r>
              <w:rPr>
                <w:sz w:val="21"/>
              </w:rPr>
              <w:t>孔径10um：深宽比≥15；侧壁覆盖率Ti≥2%、Cu≥0.8%；</w:t>
            </w:r>
          </w:p>
          <w:p>
            <w:pPr>
              <w:jc w:val="both"/>
            </w:pPr>
            <w:r>
              <w:rPr>
                <w:sz w:val="21"/>
              </w:rPr>
              <w:t>▲</w:t>
            </w:r>
            <w:r>
              <w:rPr>
                <w:sz w:val="21"/>
              </w:rPr>
              <w:t>7.3</w:t>
            </w:r>
            <w:r>
              <w:rPr>
                <w:sz w:val="21"/>
              </w:rPr>
              <w:t>孔径15um：深宽比≥15；侧壁覆盖率Ti≥2%、Cu≥0.8%；</w:t>
            </w:r>
          </w:p>
          <w:p>
            <w:pPr>
              <w:jc w:val="both"/>
            </w:pPr>
            <w:r>
              <w:rPr>
                <w:sz w:val="21"/>
              </w:rPr>
              <w:t>▲</w:t>
            </w:r>
            <w:r>
              <w:rPr>
                <w:sz w:val="21"/>
              </w:rPr>
              <w:t>7.4</w:t>
            </w:r>
            <w:r>
              <w:rPr>
                <w:sz w:val="21"/>
              </w:rPr>
              <w:t>通孔</w:t>
            </w:r>
            <w:r>
              <w:rPr>
                <w:sz w:val="21"/>
              </w:rPr>
              <w:t>形貌要求：笔直不弯曲；</w:t>
            </w:r>
          </w:p>
          <w:p>
            <w:pPr>
              <w:jc w:val="left"/>
            </w:pPr>
            <w:r>
              <w:rPr>
                <w:sz w:val="21"/>
              </w:rPr>
              <w:t>▲</w:t>
            </w:r>
            <w:r>
              <w:rPr>
                <w:sz w:val="21"/>
              </w:rPr>
              <w:t>7.5</w:t>
            </w:r>
            <w:r>
              <w:rPr>
                <w:sz w:val="21"/>
              </w:rPr>
              <w:t>侧壁角度：≤89</w:t>
            </w:r>
            <w:r>
              <w:rPr>
                <w:sz w:val="21"/>
              </w:rPr>
              <w:t>°</w:t>
            </w:r>
            <w:r>
              <w:rPr>
                <w:sz w:val="21"/>
              </w:rPr>
              <w:t>,</w:t>
            </w:r>
            <w:r>
              <w:rPr>
                <w:sz w:val="21"/>
              </w:rPr>
              <w:t>不内凹；</w:t>
            </w:r>
          </w:p>
          <w:p>
            <w:pPr>
              <w:jc w:val="both"/>
            </w:pPr>
            <w:r>
              <w:rPr>
                <w:sz w:val="21"/>
              </w:rPr>
              <w:t>▲</w:t>
            </w:r>
            <w:r>
              <w:rPr>
                <w:sz w:val="21"/>
              </w:rPr>
              <w:t>7.6</w:t>
            </w:r>
            <w:r>
              <w:rPr>
                <w:sz w:val="21"/>
              </w:rPr>
              <w:t>侧壁粗糙度深度：小于侧壁金属薄膜厚度的10%。</w:t>
            </w:r>
          </w:p>
          <w:p>
            <w:pPr>
              <w:jc w:val="both"/>
            </w:pPr>
            <w:r>
              <w:rPr>
                <w:b/>
                <w:sz w:val="21"/>
              </w:rPr>
              <w:t>8.</w:t>
            </w:r>
            <w:r>
              <w:rPr>
                <w:b/>
                <w:sz w:val="21"/>
              </w:rPr>
              <w:t>系统可靠性：</w:t>
            </w:r>
          </w:p>
          <w:p>
            <w:pPr>
              <w:jc w:val="both"/>
            </w:pPr>
            <w:r>
              <w:rPr>
                <w:sz w:val="21"/>
              </w:rPr>
              <w:t>▲</w:t>
            </w:r>
            <w:r>
              <w:rPr>
                <w:sz w:val="21"/>
              </w:rPr>
              <w:t>8.1</w:t>
            </w:r>
            <w:r>
              <w:rPr>
                <w:sz w:val="21"/>
              </w:rPr>
              <w:t>破片率＜11</w:t>
            </w:r>
            <w:r>
              <w:rPr>
                <w:sz w:val="21"/>
              </w:rPr>
              <w:t>‱</w:t>
            </w:r>
            <w:r>
              <w:rPr>
                <w:sz w:val="21"/>
              </w:rPr>
              <w:t>；</w:t>
            </w:r>
            <w:r>
              <w:rPr>
                <w:sz w:val="21"/>
              </w:rPr>
              <w:t>遍历所有腔室连续传片1000片以上晶圆无报错；</w:t>
            </w:r>
          </w:p>
          <w:p>
            <w:pPr>
              <w:jc w:val="both"/>
            </w:pPr>
            <w:r>
              <w:rPr>
                <w:sz w:val="21"/>
              </w:rPr>
              <w:t>▲</w:t>
            </w:r>
            <w:r>
              <w:rPr>
                <w:sz w:val="21"/>
              </w:rPr>
              <w:t>8.2</w:t>
            </w:r>
            <w:r>
              <w:rPr>
                <w:sz w:val="21"/>
              </w:rPr>
              <w:t>质量流量控制器(MFC)设置准确率≤±5%；2s内稳定；</w:t>
            </w:r>
          </w:p>
          <w:p>
            <w:pPr>
              <w:jc w:val="both"/>
            </w:pPr>
            <w:r>
              <w:rPr>
                <w:sz w:val="21"/>
              </w:rPr>
              <w:t>8.3</w:t>
            </w:r>
            <w:r>
              <w:rPr>
                <w:sz w:val="21"/>
              </w:rPr>
              <w:t>平均维修时间＜4小时/次；平均正常运行时间＞250小时；</w:t>
            </w:r>
          </w:p>
          <w:p>
            <w:pPr>
              <w:jc w:val="both"/>
            </w:pPr>
            <w:r>
              <w:rPr>
                <w:sz w:val="21"/>
              </w:rPr>
              <w:t>8.4 RF</w:t>
            </w:r>
            <w:r>
              <w:rPr>
                <w:sz w:val="21"/>
              </w:rPr>
              <w:t>电源：正向功率±5W设定值；反射功率&lt;20W；3s内稳定；AC/DC电源：偏移≤±5%。</w:t>
            </w:r>
          </w:p>
          <w:p>
            <w:pPr>
              <w:jc w:val="both"/>
            </w:pPr>
            <w:r>
              <w:rPr>
                <w:b/>
                <w:sz w:val="21"/>
              </w:rPr>
              <w:t>9.</w:t>
            </w:r>
            <w:r>
              <w:rPr>
                <w:b/>
                <w:sz w:val="21"/>
              </w:rPr>
              <w:t>其他：</w:t>
            </w:r>
          </w:p>
          <w:p>
            <w:r>
              <w:rPr>
                <w:sz w:val="21"/>
              </w:rPr>
              <w:t>9.1</w:t>
            </w:r>
            <w:r>
              <w:rPr>
                <w:sz w:val="21"/>
              </w:rPr>
              <w:t>可接入采购人现有的MES系统，设备需支持</w:t>
            </w:r>
            <w:r>
              <w:rPr>
                <w:sz w:val="21"/>
              </w:rPr>
              <w:t>SECS/GEM</w:t>
            </w:r>
            <w:r>
              <w:rPr>
                <w:sz w:val="21"/>
              </w:rPr>
              <w:t>协议（优先）或</w:t>
            </w:r>
            <w:r>
              <w:rPr>
                <w:sz w:val="21"/>
              </w:rPr>
              <w:t>TCP/IP</w:t>
            </w:r>
            <w:r>
              <w:rPr>
                <w:sz w:val="21"/>
              </w:rPr>
              <w:t>协议</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广东中科半导体微纳制造技术研究院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采购机构代理服务收费标准：采购代理服务费由中标供应商在领取《中标通知书》前一次性向采购代理机构交纳以下金额： ￥77,750.00元（大写：人民币柒万柒仟柒佰伍拾元整）。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纸质投标文件副本2份说明，为采购人内部归档需要，请投标人于开标结束当日寄往：广州市先烈中路100号科学院大院9号楼东座2楼广州市国科招标代理有限公司，收件人：苏先生020-87687651</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黄小姐</w:t>
      </w:r>
    </w:p>
    <w:p>
      <w:pPr>
        <w:ind w:firstLine="480"/>
      </w:pPr>
      <w:r>
        <w:rPr/>
        <w:t>电话：</w:t>
      </w:r>
      <w:r>
        <w:rPr/>
        <w:t>0757-83277829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政府采购监督管理机构名称：佛山市南海区财政局政府采购管理股</w:t>
      </w:r>
    </w:p>
    <w:p>
      <w:r>
        <w:rPr/>
        <w:t>地  址：佛山市南海区桂城街道南新三路20号</w:t>
      </w:r>
    </w:p>
    <w:p>
      <w:r>
        <w:rPr/>
        <w:t>电  话：0757-86282779、86282776</w:t>
      </w:r>
    </w:p>
    <w:p>
      <w:r>
        <w:rPr/>
        <w:t>邮  编：528200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中科半导体微纳制造技术研究院金属刻蚀机和金属镀膜机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采购包1（广东中科半导体微纳制造技术研究院金属刻蚀机和金属镀膜机采购项目）：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1、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2、对环境标志产品价格扣除的规定：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采购包1（广东中科半导体微纳制造技术研究院金属刻蚀机和金属镀膜机采购项目）：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扫描件。分支机构投标的，须提供总公司和分公司营业执照副本扫描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者按照招标公告中的投标文件格式附件1《政府采购供应商资格信用承诺函》的格式提供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或者按照招标公告中的投标文件格式附件1《政府采购供应商资格信用承诺函》的格式提供承诺函。</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文件格式《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为本项目提供整体设计、规范编制或者项目管理、监理、检测等服务的供应商，不得再参与本项目投标。参照投标文件格式《投标函》相关承诺格式内容。</w:t>
            </w:r>
          </w:p>
        </w:tc>
      </w:tr>
      <w:tr>
        <w:tc>
          <w:tcPr>
            <w:tcW w:type="dxa" w:w="890"/>
          </w:tcPr>
          <w:p>
            <w:r>
              <w:rPr/>
              <w:t>8</w:t>
            </w:r>
          </w:p>
        </w:tc>
        <w:tc>
          <w:tcPr>
            <w:tcW w:type="dxa" w:w="3178"/>
          </w:tcPr>
          <w:p>
            <w:r>
              <w:rPr/>
              <w:t>特定资格要求1</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本项目整体专门面向中小企业，全部货物须由中小微企业或监狱企业或残疾人福利性单位制造。</w:t>
            </w:r>
          </w:p>
        </w:tc>
      </w:tr>
    </w:tbl>
    <w:p/>
    <w:p>
      <w:pPr>
        <w:ind w:firstLine="480"/>
      </w:pPr>
      <w:r>
        <w:rPr/>
        <w:t>表二符合性审查表：</w:t>
      </w:r>
    </w:p>
    <w:p>
      <w:pPr>
        <w:ind w:firstLine="480"/>
      </w:pPr>
    </w:p>
    <w:p/>
    <w:p>
      <w:r>
        <w:rPr/>
        <w:t>采购包1（广东中科半导体微纳制造技术研究院金属刻蚀机和金属镀膜机采购项目）：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投标报价是固定唯一价且未超过本项目的采购预算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采购包1(广东中科半导体微纳制造技术研究院金属刻蚀机和金属镀膜机采购项目):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重要技术要求响应程度（按最小一级序号条款进行评审） (23.0分)</w:t>
            </w:r>
          </w:p>
        </w:tc>
        <w:tc>
          <w:tcPr>
            <w:tcW w:type="dxa" w:w="5076"/>
          </w:tcPr>
          <w:p>
            <w:pPr>
              <w:jc w:val="left"/>
            </w:pPr>
            <w:r>
              <w:rPr/>
              <w:t>重要技术参数条款（“技术标准与要求”中“▲”的条款）完全满足或正偏离的得23分（共46项），每有一项不满足或负偏离扣0.5分，本项最低得0分。 备注：如采购需求中有要求提供证明资料的，则以采购需求中要求的为准，如采购需求中无明确证明材料的，则以投标人提供的《技术和服务要求响应表》的响应情况进行评审。</w:t>
            </w:r>
          </w:p>
        </w:tc>
      </w:tr>
      <w:tr>
        <w:tc>
          <w:tcPr>
            <w:tcW w:type="dxa" w:w="922"/>
            <w:gridSpan w:val="2"/>
            <w:vMerge/>
          </w:tcPr>
          <w:p/>
        </w:tc>
        <w:tc>
          <w:tcPr>
            <w:tcW w:type="dxa" w:w="2307"/>
          </w:tcPr>
          <w:p>
            <w:pPr>
              <w:jc w:val="left"/>
            </w:pPr>
            <w:r>
              <w:rPr/>
              <w:t>一般技术要求响应程度 (6.0分)</w:t>
            </w:r>
          </w:p>
        </w:tc>
        <w:tc>
          <w:tcPr>
            <w:tcW w:type="dxa" w:w="5076"/>
          </w:tcPr>
          <w:p>
            <w:pPr>
              <w:jc w:val="left"/>
            </w:pPr>
            <w:r>
              <w:rPr/>
              <w:t>1. 金属刻蚀机一般技术响应程度：一般技术参数条款（“技术标准与要求”中除“★”及“▲”之外的条款）完全满足或正偏离的得3分，任意一点不满足要求的则视为该项整体不满足不得分，本项最低得0分。 2. 金属镀膜机一般技术响应程度：一般技术参数条款（“技术标准与要求”中除“★”及“▲”之外的条款）完全满足或正偏离的得3分，任意一点不满足要求的则视为该项整体不满足不得分，本项最低得0分。 备注：如采购需求中有要求提供证明资料的，则以采购需求中要求的为准，如采购需求中无明确证明材料的，则以投标人提供的《技术和服务要求响应表》的响应情况进行评审。</w:t>
            </w:r>
          </w:p>
        </w:tc>
      </w:tr>
      <w:tr>
        <w:tc>
          <w:tcPr>
            <w:tcW w:type="dxa" w:w="922"/>
            <w:gridSpan w:val="2"/>
            <w:vMerge/>
          </w:tcPr>
          <w:p/>
        </w:tc>
        <w:tc>
          <w:tcPr>
            <w:tcW w:type="dxa" w:w="2307"/>
          </w:tcPr>
          <w:p>
            <w:pPr>
              <w:jc w:val="left"/>
            </w:pPr>
            <w:r>
              <w:rPr/>
              <w:t>质量保障措施方案1 (3.0分)</w:t>
            </w:r>
          </w:p>
        </w:tc>
        <w:tc>
          <w:tcPr>
            <w:tcW w:type="dxa" w:w="5076"/>
          </w:tcPr>
          <w:p>
            <w:pPr>
              <w:jc w:val="left"/>
            </w:pPr>
            <w:r>
              <w:rPr/>
              <w:t>评标委员会根据投标人提供的质量保障措施方案进行评审，方案应包括以下环节（投标文件中方案标题应以下列方案名称命名）： (1)货物来源可靠性； (2)货物使用材料的质量保障； (3)货物技术先进程度； 提供全部内容得3分，每缺1项扣1分。</w:t>
            </w:r>
          </w:p>
        </w:tc>
      </w:tr>
      <w:tr>
        <w:tc>
          <w:tcPr>
            <w:tcW w:type="dxa" w:w="922"/>
            <w:gridSpan w:val="2"/>
            <w:vMerge/>
          </w:tcPr>
          <w:p/>
        </w:tc>
        <w:tc>
          <w:tcPr>
            <w:tcW w:type="dxa" w:w="2307"/>
          </w:tcPr>
          <w:p>
            <w:pPr>
              <w:jc w:val="left"/>
            </w:pPr>
            <w:r>
              <w:rPr/>
              <w:t>质量保障措施方案2 (9.0分)</w:t>
            </w:r>
          </w:p>
        </w:tc>
        <w:tc>
          <w:tcPr>
            <w:tcW w:type="dxa" w:w="5076"/>
          </w:tcPr>
          <w:p>
            <w:pPr>
              <w:jc w:val="left"/>
            </w:pPr>
            <w:r>
              <w:rPr/>
              <w:t>评标委员会根据投标人提供的项目质量保障措施方案详细内容进行综合评审： （1）质量保障措施对需求响应全面具体、针对项目全部重点难点全面剖析，能针对全部重点难点提出科学合理、可直接执行的实施方案，有效保障本项目实施，有利于实现服务效果，得9分； （2）质量保障措施对需求响应全面具体，针对部分重点难点进剖析，并提出具备执行条件的针对措施，基本保障本项目服务实施，基本满足服务效果，得6分； （3）质量保障措施对需求响应不全面，只针对少部分重点或难点问题进行解析或没有剖析项目重点难点问题，提出的措施没有针对性或难以施行的，无法保障本项目服务实施或难以服务效果，得3分。 （4）不提供不得分。</w:t>
            </w:r>
          </w:p>
        </w:tc>
      </w:tr>
      <w:tr>
        <w:tc>
          <w:tcPr>
            <w:tcW w:type="dxa" w:w="922"/>
            <w:gridSpan w:val="2"/>
            <w:vMerge/>
          </w:tcPr>
          <w:p/>
        </w:tc>
        <w:tc>
          <w:tcPr>
            <w:tcW w:type="dxa" w:w="2307"/>
          </w:tcPr>
          <w:p>
            <w:pPr>
              <w:jc w:val="left"/>
            </w:pPr>
            <w:r>
              <w:rPr/>
              <w:t>项目实施方案（一） (1.5分)</w:t>
            </w:r>
          </w:p>
        </w:tc>
        <w:tc>
          <w:tcPr>
            <w:tcW w:type="dxa" w:w="5076"/>
          </w:tcPr>
          <w:p>
            <w:pPr>
              <w:jc w:val="left"/>
            </w:pPr>
            <w:r>
              <w:rPr/>
              <w:t>评标委员会根据投标人提供的项目实施方案进行评审，方案应包括（投标文件中方案标题应以下列方案名称命名）： (1)供货时间进度安排； (2)安装调试方案； (3)培训方案； 提供全部内容得1.5分，每缺1项扣0.5分。</w:t>
            </w:r>
          </w:p>
        </w:tc>
      </w:tr>
      <w:tr>
        <w:tc>
          <w:tcPr>
            <w:tcW w:type="dxa" w:w="922"/>
            <w:gridSpan w:val="2"/>
            <w:vMerge/>
          </w:tcPr>
          <w:p/>
        </w:tc>
        <w:tc>
          <w:tcPr>
            <w:tcW w:type="dxa" w:w="2307"/>
          </w:tcPr>
          <w:p>
            <w:pPr>
              <w:jc w:val="left"/>
            </w:pPr>
            <w:r>
              <w:rPr/>
              <w:t>项目实施方案（二） (5.0分)</w:t>
            </w:r>
          </w:p>
        </w:tc>
        <w:tc>
          <w:tcPr>
            <w:tcW w:type="dxa" w:w="5076"/>
          </w:tcPr>
          <w:p>
            <w:pPr>
              <w:jc w:val="left"/>
            </w:pPr>
            <w:r>
              <w:rPr/>
              <w:t>评标委员会根据投标人提供的项目实施方案（一）详细内容进行综合评审： （1）项目实施方案对需求响应全面具体，能提出科学合理、可直接执行的实施方案，有效保障本项目实施，有利于实现服务效果，得5分； （2）项目实施方案对需求响应全面，提出具有一定执行性的实施方案，能基本保障本项目服务实施，基本满足服务效果，得3分； （3）项目实施方案对需求响应不全面，提出的方案合理性不足、针对性不强或难以执行的，无法保障本项目服务实施，达不到服务效果，得1分； （4）没提供得0分。</w:t>
            </w:r>
          </w:p>
        </w:tc>
      </w:tr>
      <w:tr>
        <w:tc>
          <w:tcPr>
            <w:tcW w:type="dxa" w:w="922"/>
            <w:gridSpan w:val="2"/>
            <w:vMerge/>
          </w:tcPr>
          <w:p/>
        </w:tc>
        <w:tc>
          <w:tcPr>
            <w:tcW w:type="dxa" w:w="2307"/>
          </w:tcPr>
          <w:p>
            <w:pPr>
              <w:jc w:val="left"/>
            </w:pPr>
            <w:r>
              <w:rPr/>
              <w:t>售后服务方案（一） (2.5分)</w:t>
            </w:r>
          </w:p>
        </w:tc>
        <w:tc>
          <w:tcPr>
            <w:tcW w:type="dxa" w:w="5076"/>
          </w:tcPr>
          <w:p>
            <w:pPr>
              <w:jc w:val="left"/>
            </w:pPr>
            <w:r>
              <w:rPr/>
              <w:t>评标委员会根据投标人提供的售后服务方案进行评审，售后服务方案应包括（投标文件中方案标题应以下列方案名称命名）： (1)售后服务承诺； (2)售后保障措施； (3)维护保养方案； (4)故障解决方案； (5)售后应急措施。 提供全部内容 得2.5分，每缺1项扣0.5分。</w:t>
            </w:r>
          </w:p>
        </w:tc>
      </w:tr>
      <w:tr>
        <w:tc>
          <w:tcPr>
            <w:tcW w:type="dxa" w:w="922"/>
            <w:gridSpan w:val="2"/>
            <w:vMerge/>
          </w:tcPr>
          <w:p/>
        </w:tc>
        <w:tc>
          <w:tcPr>
            <w:tcW w:type="dxa" w:w="2307"/>
          </w:tcPr>
          <w:p>
            <w:pPr>
              <w:jc w:val="left"/>
            </w:pPr>
            <w:r>
              <w:rPr/>
              <w:t>售后服务方案（二） (5.0分)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（1）售后服务方案对需求响应全面具体，针对实施难点及关键点全面剖析，提出方案全面具体，配备完善的保障人员和预备人员，方案可直接全面执行的，有效保障本项目实施，有利于实现服务效果，得5分； （2）售后服务方案对需求响应全面，只针对实施的部分难点或部分关键点进行剖析，配备人员基本满足要求，但方案仍具备一定执行性的，基本保障本项目服务实施，基本满足服务效果，得3分； （3）售后服务方案对需求响应不全面，对实施难点重点认识不清晰，人员配备不足，或者方案难以执行的，无法保障本项目服务实施，达不到服务效果，得1分； （4）没提供得0分。</w:t>
            </w:r>
          </w:p>
        </w:tc>
      </w:tr>
      <w:tr>
        <w:tc>
          <w:tcPr>
            <w:tcW w:type="dxa" w:w="922"/>
            <w:gridSpan w:val="2"/>
            <w:vMerge w:val="restart"/>
          </w:tcPr>
          <w:p>
            <w:pPr>
              <w:jc w:val="center"/>
            </w:pPr>
            <w:r>
              <w:rPr/>
              <w:t>商务部分</w:t>
            </w:r>
          </w:p>
        </w:tc>
        <w:tc>
          <w:tcPr>
            <w:tcW w:type="dxa" w:w="2307"/>
          </w:tcPr>
          <w:p>
            <w:pPr>
              <w:jc w:val="left"/>
            </w:pPr>
            <w:r>
              <w:rPr/>
              <w:t>交货期 (5.0分)</w:t>
            </w:r>
          </w:p>
        </w:tc>
        <w:tc>
          <w:tcPr>
            <w:tcW w:type="dxa" w:w="5076"/>
          </w:tcPr>
          <w:p>
            <w:pPr>
              <w:jc w:val="left"/>
            </w:pPr>
            <w:r>
              <w:rPr/>
              <w:t>对投标人标的提供的时间进行评审： （1）标的提供时间≤60个日历日，得5分； （2）60个日历日＜标的提供时间＜75个日历日，得2.5分； （3）标的提供时间≥75个日历日，得0分； 注：投标时提供加盖投标人盖公章的承诺函，不提供的不得分，如不同标的提供的时间不一致，则按交货期长的标的提供时间进行计算。</w:t>
            </w:r>
          </w:p>
        </w:tc>
      </w:tr>
      <w:tr>
        <w:tc>
          <w:tcPr>
            <w:tcW w:type="dxa" w:w="922"/>
            <w:gridSpan w:val="2"/>
            <w:vMerge/>
          </w:tcPr>
          <w:p/>
        </w:tc>
        <w:tc>
          <w:tcPr>
            <w:tcW w:type="dxa" w:w="2307"/>
          </w:tcPr>
          <w:p>
            <w:pPr>
              <w:jc w:val="left"/>
            </w:pPr>
            <w:r>
              <w:rPr/>
              <w:t>同类项目业绩 (6.0分)</w:t>
            </w:r>
          </w:p>
        </w:tc>
        <w:tc>
          <w:tcPr>
            <w:tcW w:type="dxa" w:w="5076"/>
          </w:tcPr>
          <w:p>
            <w:pPr>
              <w:jc w:val="left"/>
            </w:pPr>
            <w:r>
              <w:rPr/>
              <w:t>投标人自2020年1月1日至今承接的同类项目（同类项目指的是：刻蚀机或者镀膜机）业绩，每提供一项合同得1分，最高得6分。 注：提供合同关键页（合同关键页包括：合同项目名称、采购标的名称、签订合同双方的落款盖章和合同签订日期）扫描件并加盖投标人公章，以合同签订时间为准，不提供不得分。若投标人的同类项目业绩与采购标的名称不一致但实际使用功能相同的，投标人需对该合同标的其功能属性做出说明。</w:t>
            </w:r>
          </w:p>
        </w:tc>
      </w:tr>
      <w:tr>
        <w:tc>
          <w:tcPr>
            <w:tcW w:type="dxa" w:w="922"/>
            <w:gridSpan w:val="2"/>
            <w:vMerge/>
          </w:tcPr>
          <w:p/>
        </w:tc>
        <w:tc>
          <w:tcPr>
            <w:tcW w:type="dxa" w:w="2307"/>
          </w:tcPr>
          <w:p>
            <w:pPr>
              <w:jc w:val="left"/>
            </w:pPr>
            <w:r>
              <w:rPr/>
              <w:t>管理体系认证 (2.0分)</w:t>
            </w:r>
          </w:p>
        </w:tc>
        <w:tc>
          <w:tcPr>
            <w:tcW w:type="dxa" w:w="5076"/>
          </w:tcPr>
          <w:p>
            <w:pPr>
              <w:jc w:val="left"/>
            </w:pPr>
            <w:r>
              <w:rPr/>
              <w:t>投标人具有有效的质量管理体系认证的得2分。  注：需提供有效期内的证书扫描件，没有提供证明材料或专家无法认定的不得分。</w:t>
            </w:r>
          </w:p>
        </w:tc>
      </w:tr>
      <w:tr>
        <w:tc>
          <w:tcPr>
            <w:tcW w:type="dxa" w:w="922"/>
            <w:gridSpan w:val="2"/>
            <w:vMerge/>
          </w:tcPr>
          <w:p/>
        </w:tc>
        <w:tc>
          <w:tcPr>
            <w:tcW w:type="dxa" w:w="2307"/>
          </w:tcPr>
          <w:p>
            <w:pPr>
              <w:jc w:val="left"/>
            </w:pPr>
            <w:r>
              <w:rPr/>
              <w:t>质保期 (2.0分)</w:t>
            </w:r>
          </w:p>
        </w:tc>
        <w:tc>
          <w:tcPr>
            <w:tcW w:type="dxa" w:w="5076"/>
          </w:tcPr>
          <w:p>
            <w:pPr>
              <w:jc w:val="left"/>
            </w:pPr>
            <w:r>
              <w:rPr/>
              <w:t>对投标人标的提供的质保期限进行评审： （1）质保期限≥12个月，得2分； （2）9个月≤质保期限＜12个月，得1分； （3）质保期限＜9个月，得0分； 注：投标时提供加盖投标人盖公章的承诺函，不提供的不得分，如不同标的的质保期限不一致，则按最低质保期限进行计算。</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color w:val="000000"/>
          <w:sz w:val="68"/>
        </w:rPr>
        <w:t>佛山市南海区政府采购项目</w:t>
      </w:r>
    </w:p>
    <w:p>
      <w:pPr>
        <w:jc w:val="left"/>
      </w:pPr>
      <w:r>
        <w:rPr/>
        <w:t xml:space="preserve">             </w:t>
      </w:r>
    </w:p>
    <w:p>
      <w:pPr>
        <w:jc w:val="center"/>
      </w:pPr>
      <w:r>
        <w:rPr>
          <w:color w:val="000000"/>
          <w:sz w:val="68"/>
        </w:rPr>
        <w:t>合 同 书</w:t>
      </w:r>
    </w:p>
    <w:p>
      <w:pPr>
        <w:jc w:val="center"/>
      </w:pPr>
    </w:p>
    <w:p>
      <w:pPr>
        <w:jc w:val="center"/>
      </w:pPr>
    </w:p>
    <w:p>
      <w:pPr>
        <w:jc w:val="center"/>
      </w:pPr>
    </w:p>
    <w:p>
      <w:pPr>
        <w:jc w:val="center"/>
      </w:pPr>
    </w:p>
    <w:p>
      <w:pPr>
        <w:ind w:firstLine="2409"/>
      </w:pPr>
      <w:r>
        <w:rPr>
          <w:b/>
          <w:color w:val="000000"/>
          <w:sz w:val="24"/>
        </w:rPr>
        <w:t>项目编号：</w:t>
      </w:r>
      <w:r>
        <w:rPr>
          <w:b/>
          <w:u w:val="single"/>
        </w:rPr>
        <w:t xml:space="preserve">                  </w:t>
      </w:r>
    </w:p>
    <w:p>
      <w:pPr>
        <w:ind w:firstLine="2409"/>
      </w:pPr>
      <w:r>
        <w:rPr>
          <w:b/>
          <w:color w:val="000000"/>
          <w:sz w:val="24"/>
        </w:rPr>
        <w:t>项目名称：</w:t>
      </w:r>
      <w:r>
        <w:rPr>
          <w:b/>
          <w:u w:val="single"/>
        </w:rPr>
        <w:t xml:space="preserve">                  </w:t>
      </w:r>
    </w:p>
    <w:p>
      <w:pPr>
        <w:jc w:val="center"/>
      </w:pPr>
    </w:p>
    <w:p>
      <w:pPr>
        <w:jc w:val="center"/>
      </w:pPr>
    </w:p>
    <w:p>
      <w:pPr>
        <w:jc w:val="center"/>
      </w:pPr>
    </w:p>
    <w:tbl>
      <w:tblPr>
        <w:tblW w:w="0" w:type="auto"/>
        <w:tblBorders>
          <w:top w:val="single"/>
          <w:left w:val="single"/>
          <w:bottom w:val="single"/>
          <w:right w:val="single"/>
          <w:insideH w:val="single"/>
          <w:insideV w:val="single"/>
        </w:tblBorders>
      </w:tblPr>
      <w:tblGrid>
        <w:gridCol w:w="2284"/>
        <w:gridCol w:w="6022"/>
      </w:tblGrid>
      <w:tr>
        <w:tc>
          <w:tcPr>
            <w:tcW w:type="dxa" w:w="2284"/>
          </w:tcPr>
          <w:p>
            <w:pPr>
              <w:jc w:val="center"/>
            </w:pPr>
            <w:r>
              <w:rPr>
                <w:color w:val="000000"/>
                <w:sz w:val="28"/>
              </w:rPr>
              <w:t>甲    方：</w:t>
            </w:r>
          </w:p>
        </w:tc>
        <w:tc>
          <w:tcPr>
            <w:tcW w:type="dxa" w:w="6022"/>
          </w:tcPr>
          <w:p>
            <w:pPr>
              <w:jc w:val="left"/>
            </w:pPr>
            <w:r>
              <w:rPr>
                <w:u w:val="single"/>
              </w:rPr>
              <w:t xml:space="preserve"> </w:t>
            </w:r>
            <w:r>
              <w:rPr>
                <w:u w:val="single"/>
              </w:rPr>
              <w:t xml:space="preserve">       </w:t>
            </w:r>
            <w:r>
              <w:rPr>
                <w:color w:val="000000"/>
                <w:sz w:val="28"/>
                <w:u w:val="single"/>
              </w:rPr>
              <w:t xml:space="preserve">采购人名称         </w:t>
            </w:r>
          </w:p>
        </w:tc>
      </w:tr>
      <w:tr>
        <w:tc>
          <w:tcPr>
            <w:tcW w:type="dxa" w:w="2284"/>
          </w:tcPr>
          <w:p>
            <w:pPr>
              <w:jc w:val="center"/>
            </w:pPr>
            <w:r>
              <w:rPr>
                <w:color w:val="000000"/>
                <w:sz w:val="28"/>
              </w:rPr>
              <w:t>乙    方：</w:t>
            </w:r>
          </w:p>
        </w:tc>
        <w:tc>
          <w:tcPr>
            <w:tcW w:type="dxa" w:w="6022"/>
          </w:tcPr>
          <w:p>
            <w:pPr>
              <w:jc w:val="left"/>
            </w:pPr>
            <w:r>
              <w:rPr>
                <w:u w:val="single"/>
              </w:rPr>
              <w:t xml:space="preserve"> </w:t>
            </w:r>
            <w:r>
              <w:rPr>
                <w:color w:val="000000"/>
                <w:sz w:val="28"/>
                <w:u w:val="single"/>
              </w:rPr>
              <w:t xml:space="preserve">（中标/成交供应商名称）     </w:t>
            </w:r>
          </w:p>
        </w:tc>
      </w:tr>
      <w:tr>
        <w:tc>
          <w:tcPr>
            <w:tcW w:type="dxa" w:w="2284"/>
          </w:tcPr>
          <w:p>
            <w:pPr>
              <w:jc w:val="center"/>
            </w:pPr>
            <w:r>
              <w:rPr>
                <w:color w:val="000000"/>
                <w:sz w:val="28"/>
              </w:rPr>
              <w:t>签订日期：</w:t>
            </w:r>
          </w:p>
        </w:tc>
        <w:tc>
          <w:tcPr>
            <w:tcW w:type="dxa" w:w="6022"/>
          </w:tcPr>
          <w:p>
            <w:pPr>
              <w:jc w:val="left"/>
            </w:pPr>
            <w:r>
              <w:rPr>
                <w:u w:val="single"/>
              </w:rPr>
              <w:t xml:space="preserve">      </w:t>
            </w:r>
            <w:r>
              <w:rPr>
                <w:color w:val="000000"/>
                <w:sz w:val="28"/>
                <w:u w:val="single"/>
              </w:rPr>
              <w:t>年</w:t>
            </w:r>
            <w:r>
              <w:rPr>
                <w:u w:val="single"/>
              </w:rPr>
              <w:t xml:space="preserve">   </w:t>
            </w:r>
            <w:r>
              <w:rPr>
                <w:color w:val="000000"/>
                <w:sz w:val="28"/>
                <w:u w:val="single"/>
              </w:rPr>
              <w:t>月</w:t>
            </w:r>
            <w:r>
              <w:rPr>
                <w:u w:val="single"/>
              </w:rPr>
              <w:t xml:space="preserve">   </w:t>
            </w:r>
            <w:r>
              <w:rPr>
                <w:color w:val="000000"/>
                <w:sz w:val="28"/>
                <w:u w:val="single"/>
              </w:rPr>
              <w:t xml:space="preserve">日       </w:t>
            </w:r>
          </w:p>
        </w:tc>
      </w:tr>
    </w:tbl>
    <w:p>
      <w:pPr>
        <w:jc w:val="center"/>
      </w:pPr>
    </w:p>
    <w:p>
      <w:pPr>
        <w:jc w:val="center"/>
      </w:pPr>
    </w:p>
    <w:p>
      <w:pPr>
        <w:jc w:val="center"/>
      </w:pPr>
    </w:p>
    <w:p>
      <w:pPr>
        <w:jc w:val="center"/>
      </w:pPr>
    </w:p>
    <w:p>
      <w:pPr>
        <w:jc w:val="left"/>
      </w:pPr>
      <w:r>
        <w:rPr>
          <w:i/>
        </w:rPr>
        <w:t>注：本合同仅为合同的参考文本，可根据项目的具体要求进行修订。</w:t>
      </w:r>
    </w:p>
    <w:p>
      <w:pPr>
        <w:jc w:val="center"/>
      </w:pPr>
      <w:r>
        <w:rPr>
          <w:b/>
          <w:color w:val="000000"/>
          <w:sz w:val="40"/>
        </w:rPr>
        <w:t>佛山市政府采购项目合同书</w:t>
      </w:r>
    </w:p>
    <w:p/>
    <w:tbl>
      <w:tblPr>
        <w:tblW w:w="0" w:type="auto"/>
        <w:tblBorders>
          <w:top w:val="single"/>
          <w:left w:val="single"/>
          <w:bottom w:val="single"/>
          <w:right w:val="single"/>
          <w:insideH w:val="single"/>
          <w:insideV w:val="single"/>
        </w:tblBorders>
      </w:tblPr>
      <w:tblGrid>
        <w:gridCol w:w="1673"/>
        <w:gridCol w:w="6633"/>
      </w:tblGrid>
      <w:tr>
        <w:tc>
          <w:tcPr>
            <w:tcW w:type="dxa" w:w="1673"/>
          </w:tcPr>
          <w:p>
            <w:r>
              <w:rPr>
                <w:b/>
                <w:color w:val="000000"/>
                <w:sz w:val="22"/>
              </w:rPr>
              <w:t>项目名称</w:t>
            </w:r>
            <w:r>
              <w:rPr>
                <w:b/>
                <w:color w:val="000000"/>
                <w:sz w:val="20"/>
              </w:rPr>
              <w:t>：</w:t>
            </w:r>
          </w:p>
        </w:tc>
        <w:tc>
          <w:tcPr>
            <w:tcW w:type="dxa" w:w="6633"/>
          </w:tcPr>
          <w:p>
            <w:pPr>
              <w:jc w:val="left"/>
            </w:pPr>
            <w:r>
              <w:rPr>
                <w:u w:val="single"/>
              </w:rPr>
              <w:t xml:space="preserve">                                                   </w:t>
            </w:r>
          </w:p>
        </w:tc>
      </w:tr>
      <w:tr>
        <w:tc>
          <w:tcPr>
            <w:tcW w:type="dxa" w:w="1673"/>
          </w:tcPr>
          <w:p>
            <w:r>
              <w:rPr>
                <w:b/>
                <w:color w:val="000000"/>
                <w:sz w:val="22"/>
              </w:rPr>
              <w:t>项目编号：</w:t>
            </w:r>
          </w:p>
        </w:tc>
        <w:tc>
          <w:tcPr>
            <w:tcW w:type="dxa" w:w="6633"/>
          </w:tcPr>
          <w:p>
            <w:r>
              <w:rPr>
                <w:u w:val="single"/>
              </w:rPr>
              <w:t xml:space="preserve">                                                   </w:t>
            </w:r>
          </w:p>
        </w:tc>
      </w:tr>
      <w:tr>
        <w:tc>
          <w:tcPr>
            <w:tcW w:type="dxa" w:w="1673"/>
          </w:tcPr>
          <w:p>
            <w:r>
              <w:rPr>
                <w:b/>
                <w:color w:val="000000"/>
                <w:sz w:val="22"/>
              </w:rPr>
              <w:t>甲</w:t>
            </w:r>
            <w:r>
              <w:rPr>
                <w:b/>
              </w:rPr>
              <w:t xml:space="preserve">   </w:t>
            </w:r>
            <w:r>
              <w:rPr>
                <w:b/>
                <w:color w:val="000000"/>
                <w:sz w:val="22"/>
              </w:rPr>
              <w:t>方：</w:t>
            </w:r>
          </w:p>
        </w:tc>
        <w:tc>
          <w:tcPr>
            <w:tcW w:type="dxa" w:w="6633"/>
          </w:tcPr>
          <w:p>
            <w:r>
              <w:rPr>
                <w:u w:val="single"/>
              </w:rPr>
              <w:t xml:space="preserve"> </w:t>
            </w:r>
            <w:r>
              <w:rPr>
                <w:color w:val="000000"/>
                <w:sz w:val="22"/>
                <w:u w:val="single"/>
              </w:rPr>
              <w:t>（采购人名称）</w:t>
            </w:r>
            <w:r>
              <w:rPr>
                <w:u w:val="single"/>
              </w:rPr>
              <w:t xml:space="preserve">                                   </w:t>
            </w:r>
            <w:r>
              <w:rPr/>
              <w:t xml:space="preserve"> </w:t>
            </w:r>
          </w:p>
        </w:tc>
      </w:tr>
      <w:tr>
        <w:tc>
          <w:tcPr>
            <w:tcW w:type="dxa" w:w="1673"/>
          </w:tcPr>
          <w:p>
            <w:r>
              <w:rPr>
                <w:b/>
                <w:color w:val="000000"/>
                <w:sz w:val="22"/>
              </w:rPr>
              <w:t>乙    方：</w:t>
            </w:r>
          </w:p>
        </w:tc>
        <w:tc>
          <w:tcPr>
            <w:tcW w:type="dxa" w:w="6633"/>
          </w:tcPr>
          <w:p>
            <w:r>
              <w:rPr>
                <w:color w:val="000000"/>
                <w:sz w:val="22"/>
                <w:u w:val="single"/>
              </w:rPr>
              <w:t xml:space="preserve">（中标/成交供应商）                                </w:t>
            </w:r>
          </w:p>
        </w:tc>
      </w:tr>
      <w:tr>
        <w:tc>
          <w:tcPr>
            <w:tcW w:type="dxa" w:w="1673"/>
          </w:tcPr>
          <w:p>
            <w:r>
              <w:rPr>
                <w:b/>
                <w:color w:val="000000"/>
                <w:sz w:val="22"/>
              </w:rPr>
              <w:t>合同见证方：</w:t>
            </w:r>
          </w:p>
        </w:tc>
        <w:tc>
          <w:tcPr>
            <w:tcW w:type="dxa" w:w="6633"/>
          </w:tcPr>
          <w:p>
            <w:r>
              <w:rPr>
                <w:color w:val="000000"/>
                <w:sz w:val="22"/>
                <w:u w:val="single"/>
              </w:rPr>
              <w:t xml:space="preserve">广州市国科招标代理有限公司                                </w:t>
            </w:r>
          </w:p>
        </w:tc>
      </w:tr>
      <w:tr>
        <w:tc>
          <w:tcPr>
            <w:tcW w:type="dxa" w:w="1673"/>
          </w:tcPr>
          <w:p/>
        </w:tc>
        <w:tc>
          <w:tcPr>
            <w:tcW w:type="dxa" w:w="6633"/>
          </w:tcPr>
          <w:p/>
        </w:tc>
      </w:tr>
    </w:tbl>
    <w:p>
      <w:pPr>
        <w:ind w:firstLine="440"/>
      </w:pPr>
      <w:r>
        <w:rPr>
          <w:color w:val="000000"/>
          <w:sz w:val="22"/>
        </w:rPr>
        <w:t>根据《中华人民共和国政府采购法》《中华人民共和国民法典》和本项目采购文件的要求，</w:t>
      </w:r>
      <w:r>
        <w:rPr>
          <w:color w:val="000000"/>
          <w:sz w:val="22"/>
        </w:rPr>
        <w:t>经双方协商，</w:t>
      </w:r>
      <w:r>
        <w:rPr>
          <w:color w:val="000000"/>
          <w:sz w:val="22"/>
        </w:rPr>
        <w:t>本着平等互利和诚实信用的原则，</w:t>
      </w:r>
      <w:r>
        <w:rPr>
          <w:color w:val="000000"/>
          <w:sz w:val="22"/>
        </w:rPr>
        <w:t>一致同意签订本合同如下。</w:t>
      </w:r>
    </w:p>
    <w:p>
      <w:pPr>
        <w:numPr>
          <w:ilvl w:val="0"/>
          <w:numId w:val="1"/>
        </w:numPr>
      </w:pPr>
      <w:r>
        <w:rPr>
          <w:b/>
          <w:color w:val="000000"/>
          <w:sz w:val="22"/>
        </w:rPr>
        <w:t>项目主要内容及实现功能目标：</w:t>
      </w:r>
    </w:p>
    <w:p>
      <w:pPr>
        <w:ind w:firstLine="420"/>
      </w:pPr>
      <w:r>
        <w:rPr>
          <w:color w:val="000000"/>
          <w:sz w:val="22"/>
        </w:rPr>
        <w:t>（按照采购文件和投标/响应文件执行）</w:t>
      </w:r>
    </w:p>
    <w:p>
      <w:pPr>
        <w:numPr>
          <w:ilvl w:val="0"/>
          <w:numId w:val="1"/>
        </w:numPr>
      </w:pPr>
      <w:r>
        <w:rPr>
          <w:b/>
          <w:color w:val="000000"/>
          <w:sz w:val="22"/>
        </w:rPr>
        <w:t>产品及服务供应清单：</w:t>
      </w:r>
      <w:r>
        <w:rPr>
          <w:color w:val="000000"/>
          <w:sz w:val="22"/>
        </w:rPr>
        <w:t>见附件一</w:t>
      </w:r>
      <w:r>
        <w:rPr>
          <w:color w:val="000000"/>
          <w:sz w:val="22"/>
        </w:rPr>
        <w:t>《报价清单明细表》。</w:t>
      </w:r>
    </w:p>
    <w:p>
      <w:pPr>
        <w:numPr>
          <w:ilvl w:val="0"/>
          <w:numId w:val="1"/>
        </w:numPr>
      </w:pPr>
      <w:r>
        <w:rPr>
          <w:b/>
          <w:color w:val="000000"/>
          <w:sz w:val="22"/>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7"/>
        <w:gridCol w:w="1783"/>
        <w:gridCol w:w="5857"/>
      </w:tblGrid>
      <w:tr>
        <w:tc>
          <w:tcPr>
            <w:tcW w:type="dxa" w:w="677"/>
            <w:tcBorders>
              <w:top w:val="single" w:color="000000" w:sz="4"/>
              <w:left w:val="single" w:color="000000" w:sz="4"/>
              <w:bottom w:val="single" w:color="000000" w:sz="4"/>
              <w:right w:val="single" w:color="000000" w:sz="4"/>
            </w:tcBorders>
          </w:tcPr>
          <w:p>
            <w:pPr>
              <w:jc w:val="center"/>
            </w:pPr>
            <w:r>
              <w:rPr>
                <w:b/>
                <w:color w:val="000000"/>
                <w:sz w:val="20"/>
              </w:rPr>
              <w:t>序号</w:t>
            </w:r>
          </w:p>
        </w:tc>
        <w:tc>
          <w:tcPr>
            <w:tcW w:type="dxa" w:w="1783"/>
            <w:tcBorders>
              <w:top w:val="single" w:color="000000" w:sz="4"/>
              <w:left w:val="none" w:color="000000" w:sz="4"/>
              <w:bottom w:val="single" w:color="000000" w:sz="4"/>
              <w:right w:val="single" w:color="000000" w:sz="4"/>
            </w:tcBorders>
          </w:tcPr>
          <w:p>
            <w:pPr>
              <w:jc w:val="center"/>
            </w:pPr>
            <w:r>
              <w:rPr>
                <w:b/>
                <w:color w:val="000000"/>
                <w:sz w:val="20"/>
              </w:rPr>
              <w:t>合同条款</w:t>
            </w:r>
          </w:p>
        </w:tc>
        <w:tc>
          <w:tcPr>
            <w:tcW w:type="dxa" w:w="5857"/>
            <w:tcBorders>
              <w:top w:val="single" w:color="000000" w:sz="4"/>
              <w:left w:val="none" w:color="000000" w:sz="4"/>
              <w:bottom w:val="single" w:color="000000" w:sz="4"/>
              <w:right w:val="single" w:color="000000" w:sz="4"/>
            </w:tcBorders>
          </w:tcPr>
          <w:p>
            <w:pPr>
              <w:jc w:val="center"/>
            </w:pPr>
            <w:r>
              <w:rPr>
                <w:b/>
                <w:color w:val="000000"/>
                <w:sz w:val="20"/>
              </w:rPr>
              <w:t>内</w:t>
            </w:r>
            <w:r>
              <w:rPr>
                <w:b/>
              </w:rPr>
              <w:t xml:space="preserve"> </w:t>
            </w:r>
            <w:r>
              <w:rPr>
                <w:b/>
                <w:color w:val="000000"/>
                <w:sz w:val="20"/>
              </w:rPr>
              <w:t>容</w:t>
            </w:r>
          </w:p>
        </w:tc>
      </w:tr>
      <w:tr>
        <w:tc>
          <w:tcPr>
            <w:tcW w:type="dxa" w:w="677"/>
            <w:tcBorders>
              <w:top w:val="none" w:color="000000" w:sz="4"/>
              <w:left w:val="single" w:color="000000" w:sz="4"/>
              <w:bottom w:val="single" w:color="000000" w:sz="4"/>
              <w:right w:val="single" w:color="000000" w:sz="4"/>
            </w:tcBorders>
          </w:tcPr>
          <w:p>
            <w:pPr>
              <w:numPr>
                <w:ilvl w:val="0"/>
                <w:numId w:val="1"/>
              </w:numPr>
              <w:jc w:val="center"/>
            </w:pPr>
          </w:p>
        </w:tc>
        <w:tc>
          <w:tcPr>
            <w:tcW w:type="dxa" w:w="1783"/>
            <w:tcBorders>
              <w:top w:val="none" w:color="000000" w:sz="4"/>
              <w:left w:val="none" w:color="000000" w:sz="4"/>
              <w:bottom w:val="single" w:color="000000" w:sz="4"/>
              <w:right w:val="single" w:color="000000" w:sz="4"/>
            </w:tcBorders>
          </w:tcPr>
          <w:p>
            <w:pPr>
              <w:jc w:val="center"/>
            </w:pPr>
            <w:r>
              <w:rPr>
                <w:b/>
                <w:color w:val="000000"/>
                <w:sz w:val="20"/>
              </w:rPr>
              <w:t>合同总额</w:t>
            </w:r>
          </w:p>
        </w:tc>
        <w:tc>
          <w:tcPr>
            <w:tcW w:type="dxa" w:w="5857"/>
            <w:tcBorders>
              <w:top w:val="none" w:color="000000" w:sz="4"/>
              <w:left w:val="none" w:color="000000" w:sz="4"/>
              <w:bottom w:val="single" w:color="000000" w:sz="4"/>
              <w:right w:val="single" w:color="000000" w:sz="4"/>
            </w:tcBorders>
          </w:tcPr>
          <w:p>
            <w:r>
              <w:rPr>
                <w:color w:val="000000"/>
                <w:sz w:val="20"/>
              </w:rPr>
              <w:t>人民币</w:t>
            </w:r>
            <w:r>
              <w:rPr/>
              <w:t xml:space="preserve"> </w:t>
            </w:r>
            <w:r>
              <w:rPr>
                <w:color w:val="000000"/>
                <w:sz w:val="20"/>
              </w:rPr>
              <w:t>小写：</w:t>
            </w:r>
            <w:r>
              <w:rPr>
                <w:u w:val="single"/>
              </w:rPr>
              <w:t xml:space="preserve">            </w:t>
            </w:r>
            <w:r>
              <w:rPr/>
              <w:t xml:space="preserve">   </w:t>
            </w:r>
          </w:p>
          <w:p>
            <w:r>
              <w:rPr>
                <w:color w:val="000000"/>
                <w:sz w:val="20"/>
              </w:rPr>
              <w:t>大写：</w:t>
            </w:r>
            <w:r>
              <w:rPr>
                <w:u w:val="single"/>
              </w:rPr>
              <w:t xml:space="preserve">                         </w:t>
            </w:r>
          </w:p>
        </w:tc>
      </w:tr>
      <w:tr>
        <w:tc>
          <w:tcPr>
            <w:tcW w:type="dxa" w:w="677"/>
            <w:tcBorders>
              <w:top w:val="none" w:color="000000" w:sz="4"/>
              <w:left w:val="single" w:color="000000" w:sz="4"/>
              <w:bottom w:val="single" w:color="000000" w:sz="4"/>
              <w:right w:val="single" w:color="000000" w:sz="4"/>
            </w:tcBorders>
          </w:tcPr>
          <w:p>
            <w:pPr>
              <w:numPr>
                <w:ilvl w:val="0"/>
                <w:numId w:val="2"/>
              </w:numPr>
              <w:jc w:val="center"/>
            </w:pPr>
          </w:p>
        </w:tc>
        <w:tc>
          <w:tcPr>
            <w:tcW w:type="dxa" w:w="1783"/>
            <w:tcBorders>
              <w:top w:val="none" w:color="000000" w:sz="4"/>
              <w:left w:val="none" w:color="000000" w:sz="4"/>
              <w:bottom w:val="single" w:color="000000" w:sz="4"/>
              <w:right w:val="single" w:color="000000" w:sz="4"/>
            </w:tcBorders>
          </w:tcPr>
          <w:p>
            <w:pPr>
              <w:jc w:val="center"/>
            </w:pPr>
            <w:r>
              <w:rPr>
                <w:b/>
                <w:color w:val="000000"/>
                <w:sz w:val="20"/>
              </w:rPr>
              <w:t>合同总额内容</w:t>
            </w:r>
          </w:p>
        </w:tc>
        <w:tc>
          <w:tcPr>
            <w:tcW w:type="dxa" w:w="5857"/>
            <w:tcBorders>
              <w:top w:val="none" w:color="000000" w:sz="4"/>
              <w:left w:val="none" w:color="000000" w:sz="4"/>
              <w:bottom w:val="single" w:color="000000" w:sz="4"/>
              <w:right w:val="single" w:color="000000" w:sz="4"/>
            </w:tcBorders>
          </w:tcPr>
          <w:p>
            <w:pPr>
              <w:numPr>
                <w:ilvl w:val="0"/>
                <w:numId w:val="1"/>
              </w:numPr>
            </w:pPr>
            <w:r>
              <w:rPr>
                <w:color w:val="000000"/>
                <w:sz w:val="20"/>
              </w:rPr>
              <w:t>合同总额包括</w:t>
            </w:r>
            <w:r>
              <w:rPr>
                <w:color w:val="000000"/>
                <w:sz w:val="20"/>
              </w:rPr>
              <w:t>……</w:t>
            </w:r>
            <w:r>
              <w:rPr>
                <w:color w:val="000000"/>
                <w:sz w:val="20"/>
              </w:rPr>
              <w:t>、保期售后服务费、各种税务费及合同实施过程中的不可预见费用等。</w:t>
            </w:r>
          </w:p>
          <w:p>
            <w:pPr>
              <w:numPr>
                <w:ilvl w:val="0"/>
                <w:numId w:val="1"/>
              </w:numPr>
            </w:pPr>
            <w:r>
              <w:rPr>
                <w:color w:val="000000"/>
                <w:sz w:val="20"/>
              </w:rPr>
              <w:t>价格为固定不变价，天数为公历日。</w:t>
            </w:r>
          </w:p>
        </w:tc>
      </w:tr>
      <w:tr>
        <w:tc>
          <w:tcPr>
            <w:tcW w:type="dxa" w:w="677"/>
            <w:tcBorders>
              <w:top w:val="none" w:color="000000" w:sz="4"/>
              <w:left w:val="single" w:color="000000" w:sz="4"/>
              <w:bottom w:val="single" w:color="000000" w:sz="4"/>
              <w:right w:val="single" w:color="000000" w:sz="4"/>
            </w:tcBorders>
          </w:tcPr>
          <w:p>
            <w:pPr>
              <w:numPr>
                <w:ilvl w:val="0"/>
                <w:numId w:val="2"/>
              </w:numPr>
              <w:jc w:val="center"/>
            </w:pPr>
          </w:p>
        </w:tc>
        <w:tc>
          <w:tcPr>
            <w:tcW w:type="dxa" w:w="1783"/>
            <w:tcBorders>
              <w:top w:val="none" w:color="000000" w:sz="4"/>
              <w:left w:val="none" w:color="000000" w:sz="4"/>
              <w:bottom w:val="single" w:color="000000" w:sz="4"/>
              <w:right w:val="single" w:color="000000" w:sz="4"/>
            </w:tcBorders>
          </w:tcPr>
          <w:p>
            <w:pPr>
              <w:jc w:val="center"/>
            </w:pPr>
            <w:r>
              <w:rPr>
                <w:b/>
                <w:color w:val="000000"/>
                <w:sz w:val="20"/>
              </w:rPr>
              <w:t>交货及安装地点</w:t>
            </w:r>
          </w:p>
        </w:tc>
        <w:tc>
          <w:tcPr>
            <w:tcW w:type="dxa" w:w="5857"/>
            <w:tcBorders>
              <w:top w:val="none" w:color="000000" w:sz="4"/>
              <w:left w:val="none" w:color="000000" w:sz="4"/>
              <w:bottom w:val="single" w:color="000000" w:sz="4"/>
              <w:right w:val="single" w:color="000000" w:sz="4"/>
            </w:tcBorders>
          </w:tcPr>
          <w:p>
            <w:r>
              <w:rPr>
                <w:color w:val="000000"/>
                <w:sz w:val="20"/>
              </w:rPr>
              <w:t>甲方（用户）指定地点。详细地址为：</w:t>
            </w:r>
          </w:p>
        </w:tc>
      </w:tr>
      <w:tr>
        <w:tc>
          <w:tcPr>
            <w:tcW w:type="dxa" w:w="677"/>
            <w:tcBorders>
              <w:top w:val="none" w:color="000000" w:sz="4"/>
              <w:left w:val="single" w:color="000000" w:sz="4"/>
              <w:bottom w:val="single" w:color="000000" w:sz="4"/>
              <w:right w:val="single" w:color="000000" w:sz="4"/>
            </w:tcBorders>
          </w:tcPr>
          <w:p>
            <w:pPr>
              <w:numPr>
                <w:ilvl w:val="0"/>
                <w:numId w:val="2"/>
              </w:numPr>
              <w:jc w:val="center"/>
            </w:pPr>
          </w:p>
        </w:tc>
        <w:tc>
          <w:tcPr>
            <w:tcW w:type="dxa" w:w="1783"/>
            <w:tcBorders>
              <w:top w:val="none" w:color="000000" w:sz="4"/>
              <w:left w:val="none" w:color="000000" w:sz="4"/>
              <w:bottom w:val="single" w:color="000000" w:sz="4"/>
              <w:right w:val="single" w:color="000000" w:sz="4"/>
            </w:tcBorders>
          </w:tcPr>
          <w:p>
            <w:pPr>
              <w:jc w:val="center"/>
            </w:pPr>
            <w:r>
              <w:rPr>
                <w:b/>
                <w:color w:val="000000"/>
                <w:sz w:val="20"/>
              </w:rPr>
              <w:t>项目完工期</w:t>
            </w:r>
          </w:p>
        </w:tc>
        <w:tc>
          <w:tcPr>
            <w:tcW w:type="dxa" w:w="5857"/>
            <w:tcBorders>
              <w:top w:val="none" w:color="000000" w:sz="4"/>
              <w:left w:val="none" w:color="000000" w:sz="4"/>
              <w:bottom w:val="single" w:color="000000" w:sz="4"/>
              <w:right w:val="single" w:color="000000" w:sz="4"/>
            </w:tcBorders>
          </w:tcPr>
          <w:p/>
        </w:tc>
      </w:tr>
      <w:tr>
        <w:tc>
          <w:tcPr>
            <w:tcW w:type="dxa" w:w="677"/>
            <w:tcBorders>
              <w:top w:val="none" w:color="000000" w:sz="4"/>
              <w:left w:val="single" w:color="000000" w:sz="4"/>
              <w:bottom w:val="single" w:color="000000" w:sz="4"/>
              <w:right w:val="single" w:color="000000" w:sz="4"/>
            </w:tcBorders>
          </w:tcPr>
          <w:p>
            <w:pPr>
              <w:numPr>
                <w:ilvl w:val="0"/>
                <w:numId w:val="2"/>
              </w:numPr>
              <w:jc w:val="center"/>
            </w:pPr>
          </w:p>
        </w:tc>
        <w:tc>
          <w:tcPr>
            <w:tcW w:type="dxa" w:w="1783"/>
            <w:tcBorders>
              <w:top w:val="none" w:color="000000" w:sz="4"/>
              <w:left w:val="none" w:color="000000" w:sz="4"/>
              <w:bottom w:val="single" w:color="000000" w:sz="4"/>
              <w:right w:val="single" w:color="000000" w:sz="4"/>
            </w:tcBorders>
          </w:tcPr>
          <w:p>
            <w:pPr>
              <w:jc w:val="center"/>
            </w:pPr>
            <w:r>
              <w:rPr>
                <w:b/>
                <w:color w:val="000000"/>
                <w:sz w:val="20"/>
              </w:rPr>
              <w:t>质量保证期</w:t>
            </w:r>
          </w:p>
        </w:tc>
        <w:tc>
          <w:tcPr>
            <w:tcW w:type="dxa" w:w="5857"/>
            <w:tcBorders>
              <w:top w:val="none" w:color="000000" w:sz="4"/>
              <w:left w:val="none" w:color="000000" w:sz="4"/>
              <w:bottom w:val="single" w:color="000000" w:sz="4"/>
              <w:right w:val="single" w:color="000000" w:sz="4"/>
            </w:tcBorders>
          </w:tcPr>
          <w:p/>
        </w:tc>
      </w:tr>
      <w:tr>
        <w:tc>
          <w:tcPr>
            <w:tcW w:type="dxa" w:w="677"/>
            <w:tcBorders>
              <w:top w:val="none" w:color="000000" w:sz="4"/>
              <w:left w:val="single" w:color="000000" w:sz="4"/>
              <w:bottom w:val="single" w:color="000000" w:sz="4"/>
              <w:right w:val="single" w:color="000000" w:sz="4"/>
            </w:tcBorders>
          </w:tcPr>
          <w:p>
            <w:pPr>
              <w:numPr>
                <w:ilvl w:val="0"/>
                <w:numId w:val="2"/>
              </w:numPr>
              <w:jc w:val="center"/>
            </w:pPr>
          </w:p>
        </w:tc>
        <w:tc>
          <w:tcPr>
            <w:tcW w:type="dxa" w:w="1783"/>
            <w:tcBorders>
              <w:top w:val="none" w:color="000000" w:sz="4"/>
              <w:left w:val="none" w:color="000000" w:sz="4"/>
              <w:bottom w:val="single" w:color="000000" w:sz="4"/>
              <w:right w:val="single" w:color="000000" w:sz="4"/>
            </w:tcBorders>
          </w:tcPr>
          <w:p>
            <w:pPr>
              <w:jc w:val="center"/>
            </w:pPr>
            <w:r>
              <w:rPr>
                <w:b/>
                <w:color w:val="000000"/>
                <w:sz w:val="20"/>
              </w:rPr>
              <w:t>付款方式</w:t>
            </w:r>
          </w:p>
        </w:tc>
        <w:tc>
          <w:tcPr>
            <w:tcW w:type="dxa" w:w="5857"/>
            <w:tcBorders>
              <w:top w:val="none" w:color="000000" w:sz="4"/>
              <w:left w:val="none" w:color="000000" w:sz="4"/>
              <w:bottom w:val="single" w:color="000000" w:sz="4"/>
              <w:right w:val="single" w:color="000000" w:sz="4"/>
            </w:tcBorders>
          </w:tcPr>
          <w:p>
            <w:r>
              <w:rPr>
                <w:sz w:val="20"/>
              </w:rPr>
              <w:t>（</w:t>
            </w:r>
            <w:r>
              <w:rPr>
                <w:sz w:val="20"/>
              </w:rPr>
              <w:t>1</w:t>
            </w:r>
            <w:r>
              <w:rPr>
                <w:sz w:val="20"/>
              </w:rPr>
              <w:t>）预付款：合同生效之日起</w:t>
            </w:r>
            <w:r>
              <w:rPr>
                <w:u w:val="single"/>
              </w:rPr>
              <w:t xml:space="preserve">  </w:t>
            </w:r>
            <w:r>
              <w:rPr>
                <w:sz w:val="20"/>
              </w:rPr>
              <w:t>天内，支付合同总价的</w:t>
            </w:r>
            <w:r>
              <w:rPr>
                <w:u w:val="single"/>
              </w:rPr>
              <w:t xml:space="preserve">  </w:t>
            </w:r>
            <w:r>
              <w:rPr>
                <w:color w:val="000000"/>
                <w:sz w:val="20"/>
              </w:rPr>
              <w:t>%</w:t>
            </w:r>
            <w:r>
              <w:rPr>
                <w:color w:val="000000"/>
                <w:sz w:val="20"/>
              </w:rPr>
              <w:t>；</w:t>
            </w:r>
          </w:p>
          <w:p>
            <w:r>
              <w:rPr>
                <w:color w:val="000000"/>
                <w:sz w:val="20"/>
              </w:rPr>
              <w:t>（</w:t>
            </w:r>
            <w:r>
              <w:rPr>
                <w:color w:val="000000"/>
                <w:sz w:val="20"/>
              </w:rPr>
              <w:t>2</w:t>
            </w:r>
            <w:r>
              <w:rPr>
                <w:color w:val="000000"/>
                <w:sz w:val="20"/>
              </w:rPr>
              <w:t>）设备安装调试结束，提交全部报告材料，调试完成并验收合格后，支付至合同总价的</w:t>
            </w:r>
            <w:r>
              <w:rPr>
                <w:u w:val="single"/>
              </w:rPr>
              <w:t xml:space="preserve">  </w:t>
            </w:r>
            <w:r>
              <w:rPr>
                <w:color w:val="000000"/>
                <w:sz w:val="20"/>
              </w:rPr>
              <w:t>%</w:t>
            </w:r>
            <w:r>
              <w:rPr>
                <w:color w:val="000000"/>
                <w:sz w:val="20"/>
              </w:rPr>
              <w:t>；</w:t>
            </w:r>
          </w:p>
          <w:p>
            <w:r>
              <w:rPr>
                <w:color w:val="000000"/>
                <w:sz w:val="20"/>
              </w:rPr>
              <w:t>（</w:t>
            </w:r>
            <w:r>
              <w:rPr>
                <w:color w:val="000000"/>
                <w:sz w:val="20"/>
              </w:rPr>
              <w:t>3</w:t>
            </w:r>
            <w:r>
              <w:rPr>
                <w:color w:val="000000"/>
                <w:sz w:val="20"/>
              </w:rPr>
              <w:t>）从验收合格之日起，正常使用</w:t>
            </w:r>
            <w:r>
              <w:rPr>
                <w:u w:val="single"/>
              </w:rPr>
              <w:t xml:space="preserve">       </w:t>
            </w:r>
            <w:r>
              <w:rPr>
                <w:color w:val="000000"/>
                <w:sz w:val="20"/>
              </w:rPr>
              <w:t>个月后，支付合同总价的</w:t>
            </w:r>
            <w:r>
              <w:rPr>
                <w:u w:val="single"/>
              </w:rPr>
              <w:t xml:space="preserve">  </w:t>
            </w:r>
            <w:r>
              <w:rPr>
                <w:color w:val="000000"/>
                <w:sz w:val="20"/>
              </w:rPr>
              <w:t>%</w:t>
            </w:r>
            <w:r>
              <w:rPr>
                <w:color w:val="000000"/>
                <w:sz w:val="20"/>
              </w:rPr>
              <w:t>。</w:t>
            </w:r>
          </w:p>
        </w:tc>
      </w:tr>
      <w:tr>
        <w:tc>
          <w:tcPr>
            <w:tcW w:type="dxa" w:w="677"/>
            <w:tcBorders>
              <w:top w:val="none" w:color="000000" w:sz="4"/>
              <w:left w:val="single" w:color="000000" w:sz="4"/>
              <w:bottom w:val="single" w:color="000000" w:sz="4"/>
              <w:right w:val="single" w:color="000000" w:sz="4"/>
            </w:tcBorders>
          </w:tcPr>
          <w:p>
            <w:pPr>
              <w:numPr>
                <w:ilvl w:val="0"/>
                <w:numId w:val="2"/>
              </w:numPr>
              <w:jc w:val="center"/>
            </w:pPr>
          </w:p>
        </w:tc>
        <w:tc>
          <w:tcPr>
            <w:tcW w:type="dxa" w:w="1783"/>
            <w:tcBorders>
              <w:top w:val="none" w:color="000000" w:sz="4"/>
              <w:left w:val="none" w:color="000000" w:sz="4"/>
              <w:bottom w:val="single" w:color="000000" w:sz="4"/>
              <w:right w:val="single" w:color="000000" w:sz="4"/>
            </w:tcBorders>
          </w:tcPr>
          <w:p>
            <w:pPr>
              <w:jc w:val="center"/>
            </w:pPr>
            <w:r>
              <w:rPr>
                <w:b/>
                <w:color w:val="000000"/>
                <w:sz w:val="20"/>
              </w:rPr>
              <w:t>付款要求</w:t>
            </w:r>
          </w:p>
        </w:tc>
        <w:tc>
          <w:tcPr>
            <w:tcW w:type="dxa" w:w="5857"/>
            <w:tcBorders>
              <w:top w:val="none" w:color="000000" w:sz="4"/>
              <w:left w:val="none" w:color="000000" w:sz="4"/>
              <w:bottom w:val="single" w:color="000000" w:sz="4"/>
              <w:right w:val="single" w:color="000000" w:sz="4"/>
            </w:tcBorders>
          </w:tcPr>
          <w:p>
            <w:pPr>
              <w:numPr>
                <w:ilvl w:val="0"/>
                <w:numId w:val="1"/>
              </w:numPr>
              <w:jc w:val="left"/>
            </w:pPr>
            <w:r>
              <w:rPr>
                <w:color w:val="000000"/>
                <w:sz w:val="20"/>
              </w:rPr>
              <w:t>乙方须向甲方提供依法纳税的发票。</w:t>
            </w:r>
          </w:p>
          <w:p>
            <w:pPr>
              <w:numPr>
                <w:ilvl w:val="0"/>
                <w:numId w:val="1"/>
              </w:numPr>
              <w:jc w:val="left"/>
            </w:pPr>
            <w:r>
              <w:rPr>
                <w:color w:val="000000"/>
                <w:sz w:val="20"/>
              </w:rPr>
              <w:t>货款以转账方式转入乙方的银行账户。</w:t>
            </w:r>
          </w:p>
          <w:p>
            <w:pPr>
              <w:numPr>
                <w:ilvl w:val="0"/>
                <w:numId w:val="1"/>
              </w:numPr>
              <w:jc w:val="left"/>
            </w:pPr>
            <w:r>
              <w:rPr>
                <w:color w:val="000000"/>
                <w:sz w:val="20"/>
              </w:rPr>
              <w:t>收款方、出具发票方、合同乙方均必须与中标（成交）供应商名称一致。</w:t>
            </w:r>
          </w:p>
        </w:tc>
      </w:tr>
      <w:tr>
        <w:tc>
          <w:tcPr>
            <w:tcW w:type="dxa" w:w="677"/>
            <w:tcBorders>
              <w:top w:val="none" w:color="000000" w:sz="4"/>
              <w:left w:val="single" w:color="000000" w:sz="4"/>
              <w:bottom w:val="single" w:color="000000" w:sz="4"/>
              <w:right w:val="single" w:color="000000" w:sz="4"/>
            </w:tcBorders>
          </w:tcPr>
          <w:p>
            <w:pPr>
              <w:numPr>
                <w:ilvl w:val="0"/>
                <w:numId w:val="2"/>
              </w:numPr>
              <w:jc w:val="center"/>
            </w:pPr>
          </w:p>
        </w:tc>
        <w:tc>
          <w:tcPr>
            <w:tcW w:type="dxa" w:w="1783"/>
            <w:tcBorders>
              <w:top w:val="none" w:color="000000" w:sz="4"/>
              <w:left w:val="none" w:color="000000" w:sz="4"/>
              <w:bottom w:val="single" w:color="000000" w:sz="4"/>
              <w:right w:val="single" w:color="000000" w:sz="4"/>
            </w:tcBorders>
          </w:tcPr>
          <w:p>
            <w:pPr>
              <w:jc w:val="center"/>
            </w:pPr>
            <w:r>
              <w:rPr>
                <w:b/>
                <w:color w:val="000000"/>
                <w:sz w:val="20"/>
              </w:rPr>
              <w:t>……</w:t>
            </w:r>
          </w:p>
        </w:tc>
        <w:tc>
          <w:tcPr>
            <w:tcW w:type="dxa" w:w="5857"/>
            <w:tcBorders>
              <w:top w:val="none" w:color="000000" w:sz="4"/>
              <w:left w:val="none" w:color="000000" w:sz="4"/>
              <w:bottom w:val="single" w:color="000000" w:sz="4"/>
              <w:right w:val="single" w:color="000000" w:sz="4"/>
            </w:tcBorders>
          </w:tcPr>
          <w:p/>
        </w:tc>
      </w:tr>
    </w:tbl>
    <w:p>
      <w:pPr>
        <w:numPr>
          <w:ilvl w:val="0"/>
          <w:numId w:val="1"/>
        </w:numPr>
      </w:pPr>
      <w:r>
        <w:rPr>
          <w:b/>
          <w:color w:val="000000"/>
          <w:sz w:val="22"/>
        </w:rPr>
        <w:t>安装与调试：</w:t>
      </w:r>
    </w:p>
    <w:p>
      <w:pPr>
        <w:ind w:firstLine="420"/>
      </w:pPr>
      <w:r>
        <w:rPr>
          <w:color w:val="000000"/>
          <w:sz w:val="22"/>
        </w:rPr>
        <w:t>以符合采购文件要求和响应承诺的前提下，乙方将设备（系统）安装并调试至正常运行的最佳状态且双方均认为满意。</w:t>
      </w:r>
    </w:p>
    <w:p>
      <w:pPr>
        <w:numPr>
          <w:ilvl w:val="0"/>
          <w:numId w:val="3"/>
        </w:numPr>
      </w:pPr>
      <w:r>
        <w:rPr>
          <w:b/>
          <w:color w:val="000000"/>
          <w:sz w:val="22"/>
        </w:rPr>
        <w:t>验收标准与要求：</w:t>
      </w:r>
    </w:p>
    <w:p>
      <w:pPr>
        <w:numPr>
          <w:ilvl w:val="1"/>
          <w:numId w:val="3"/>
        </w:numPr>
        <w:jc w:val="both"/>
      </w:pPr>
      <w:r>
        <w:rPr>
          <w:color w:val="000000"/>
          <w:sz w:val="22"/>
        </w:rPr>
        <w:t>交付验收：在设备安装调试完毕、工程初步验收合格后</w:t>
      </w:r>
      <w:r>
        <w:rPr>
          <w:color w:val="000000"/>
          <w:sz w:val="22"/>
        </w:rPr>
        <w:t>5</w:t>
      </w:r>
      <w:r>
        <w:rPr>
          <w:color w:val="000000"/>
          <w:sz w:val="22"/>
        </w:rPr>
        <w:t>个工作日内，乙方以甲方的名义作为终端客户，负责办理所有产品设备</w:t>
      </w:r>
      <w:r>
        <w:rPr>
          <w:color w:val="000000"/>
          <w:sz w:val="22"/>
        </w:rPr>
        <w:t>(</w:t>
      </w:r>
      <w:r>
        <w:rPr>
          <w:color w:val="000000"/>
          <w:sz w:val="22"/>
        </w:rPr>
        <w:t>包括保修卡</w:t>
      </w:r>
      <w:r>
        <w:rPr>
          <w:color w:val="000000"/>
          <w:sz w:val="22"/>
        </w:rPr>
        <w:t>)</w:t>
      </w:r>
      <w:r>
        <w:rPr>
          <w:color w:val="000000"/>
          <w:sz w:val="22"/>
        </w:rPr>
        <w:t>的一切保修注册备案手续，然后由双方或法定专业质检部门共同验收并出具验收确认书，验收交付前的保管安全责任由乙方负责，甲方为此可无偿提供必要的临时仓储场所。</w:t>
      </w:r>
    </w:p>
    <w:p>
      <w:pPr>
        <w:numPr>
          <w:ilvl w:val="1"/>
          <w:numId w:val="3"/>
        </w:numPr>
        <w:jc w:val="both"/>
      </w:pPr>
      <w:r>
        <w:rPr>
          <w:color w:val="000000"/>
          <w:sz w:val="22"/>
        </w:rPr>
        <w:t>项目验收依次序对照执行标准为：</w:t>
      </w:r>
      <w:r>
        <w:rPr>
          <w:color w:val="000000"/>
          <w:sz w:val="22"/>
        </w:rPr>
        <w:t>①</w:t>
      </w:r>
      <w:r>
        <w:rPr>
          <w:color w:val="000000"/>
          <w:sz w:val="22"/>
        </w:rPr>
        <w:t>符合中华人民共和国国家和履约地相关安全质量标准、行业技术规范标准、环保节能标准；</w:t>
      </w:r>
      <w:r>
        <w:rPr>
          <w:color w:val="000000"/>
          <w:sz w:val="22"/>
        </w:rPr>
        <w:t>②</w:t>
      </w:r>
      <w:r>
        <w:rPr>
          <w:color w:val="000000"/>
          <w:sz w:val="22"/>
        </w:rPr>
        <w:t>符合采购文件和响应承诺中各方共同认可的合理最佳配置、参数规格及各项要求；</w:t>
      </w:r>
      <w:r>
        <w:rPr>
          <w:color w:val="000000"/>
          <w:sz w:val="22"/>
        </w:rPr>
        <w:t>③</w:t>
      </w:r>
      <w:r>
        <w:rPr>
          <w:color w:val="000000"/>
          <w:sz w:val="22"/>
        </w:rPr>
        <w:t>符合产品来源国官方颁布的最新标准；</w:t>
      </w:r>
      <w:r>
        <w:rPr>
          <w:color w:val="000000"/>
          <w:sz w:val="22"/>
        </w:rPr>
        <w:t>④</w:t>
      </w:r>
      <w:r>
        <w:rPr>
          <w:color w:val="000000"/>
          <w:sz w:val="22"/>
        </w:rPr>
        <w:t>双方约定的其他验收标准。</w:t>
      </w:r>
    </w:p>
    <w:p>
      <w:pPr>
        <w:numPr>
          <w:ilvl w:val="1"/>
          <w:numId w:val="3"/>
        </w:numPr>
        <w:jc w:val="both"/>
      </w:pPr>
      <w:r>
        <w:rPr>
          <w:color w:val="000000"/>
          <w:sz w:val="22"/>
        </w:rPr>
        <w:t>产品均为近</w:t>
      </w:r>
      <w:r>
        <w:rPr>
          <w:color w:val="000000"/>
          <w:sz w:val="22"/>
        </w:rPr>
        <w:t>10</w:t>
      </w:r>
      <w:r>
        <w:rPr>
          <w:color w:val="000000"/>
          <w:sz w:val="22"/>
        </w:rPr>
        <w:t>个月内原厂制造的全新合格产品，且有合法透明的来源渠道，整机无污染、无侵权行为、表面无划损、无任何缺陷隐患，可依常规合法安全使用。</w:t>
      </w:r>
    </w:p>
    <w:p>
      <w:pPr>
        <w:numPr>
          <w:ilvl w:val="1"/>
          <w:numId w:val="3"/>
        </w:numPr>
        <w:jc w:val="both"/>
      </w:pPr>
      <w:r>
        <w:rPr>
          <w:color w:val="000000"/>
          <w:sz w:val="22"/>
        </w:rPr>
        <w:t>包装标准为原厂制造商未启封全新包装，序列号、包装箱号与出厂批号一致，并可追索查阅。</w:t>
      </w:r>
    </w:p>
    <w:p>
      <w:pPr>
        <w:numPr>
          <w:ilvl w:val="1"/>
          <w:numId w:val="3"/>
        </w:numPr>
        <w:jc w:val="both"/>
      </w:pPr>
      <w:r>
        <w:rPr>
          <w:color w:val="000000"/>
          <w:sz w:val="22"/>
        </w:rPr>
        <w:t>其他验收要求：（补充内容不得对采购文件和投标</w:t>
      </w:r>
      <w:r>
        <w:rPr>
          <w:color w:val="000000"/>
          <w:sz w:val="22"/>
        </w:rPr>
        <w:t>/</w:t>
      </w:r>
      <w:r>
        <w:rPr>
          <w:color w:val="000000"/>
          <w:sz w:val="22"/>
        </w:rPr>
        <w:t>响应文件作实质性修改）</w:t>
      </w:r>
    </w:p>
    <w:p>
      <w:pPr>
        <w:ind w:firstLine="440"/>
      </w:pPr>
      <w:r>
        <w:rPr>
          <w:u w:val="single"/>
        </w:rPr>
        <w:t xml:space="preserve">                                                              </w:t>
      </w:r>
      <w:r>
        <w:rPr>
          <w:color w:val="000000"/>
          <w:sz w:val="22"/>
          <w:u w:val="single"/>
        </w:rPr>
        <w:t>。</w:t>
      </w:r>
    </w:p>
    <w:p>
      <w:pPr>
        <w:numPr>
          <w:ilvl w:val="0"/>
          <w:numId w:val="3"/>
        </w:numPr>
      </w:pPr>
      <w:r>
        <w:rPr>
          <w:b/>
          <w:color w:val="000000"/>
          <w:sz w:val="22"/>
        </w:rPr>
        <w:t>质保期及售后服务要求</w:t>
      </w:r>
      <w:r>
        <w:rPr>
          <w:b/>
          <w:color w:val="000000"/>
          <w:sz w:val="22"/>
        </w:rPr>
        <w:t>：</w:t>
      </w:r>
    </w:p>
    <w:p>
      <w:pPr>
        <w:numPr>
          <w:ilvl w:val="1"/>
          <w:numId w:val="3"/>
        </w:numPr>
        <w:jc w:val="both"/>
      </w:pPr>
      <w:r>
        <w:rPr>
          <w:color w:val="000000"/>
          <w:sz w:val="22"/>
        </w:rPr>
        <w:t>质量保证期（简称</w:t>
      </w:r>
      <w:r>
        <w:rPr>
          <w:color w:val="000000"/>
          <w:sz w:val="22"/>
        </w:rPr>
        <w:t>“</w:t>
      </w:r>
      <w:r>
        <w:rPr>
          <w:color w:val="000000"/>
          <w:sz w:val="22"/>
        </w:rPr>
        <w:t>质保期</w:t>
      </w:r>
      <w:r>
        <w:rPr>
          <w:color w:val="000000"/>
          <w:sz w:val="22"/>
        </w:rPr>
        <w:t>”</w:t>
      </w:r>
      <w:r>
        <w:rPr>
          <w:color w:val="000000"/>
          <w:sz w:val="22"/>
        </w:rPr>
        <w:t>）内乙方对所供货物实行包修、包换、包退、包维护保养，期满后可同时提供终身</w:t>
      </w:r>
      <w:r>
        <w:rPr>
          <w:b/>
          <w:color w:val="000000"/>
          <w:sz w:val="22"/>
        </w:rPr>
        <w:t>（</w:t>
      </w:r>
      <w:r>
        <w:rPr>
          <w:b/>
          <w:sz w:val="22"/>
          <w:u w:val="single"/>
        </w:rPr>
        <w:t>免费</w:t>
      </w:r>
      <w:r>
        <w:rPr>
          <w:b/>
          <w:sz w:val="22"/>
          <w:u w:val="single"/>
        </w:rPr>
        <w:t>/</w:t>
      </w:r>
      <w:r>
        <w:rPr>
          <w:b/>
          <w:sz w:val="22"/>
          <w:u w:val="single"/>
        </w:rPr>
        <w:t>有偿</w:t>
      </w:r>
      <w:r>
        <w:rPr>
          <w:color w:val="000000"/>
          <w:sz w:val="22"/>
        </w:rPr>
        <w:t>）维修保养服务。质保期内甲方对乙方享有追索权。</w:t>
      </w:r>
    </w:p>
    <w:p>
      <w:pPr>
        <w:numPr>
          <w:ilvl w:val="1"/>
          <w:numId w:val="3"/>
        </w:numPr>
        <w:jc w:val="both"/>
      </w:pPr>
      <w:r>
        <w:rPr>
          <w:color w:val="000000"/>
          <w:sz w:val="22"/>
        </w:rPr>
        <w:t>质保期内，如设备或零部件非人为因素出现故障而造成短期停用时，则质保期和免费维修期相应顺延。如货物因自身故障致停用时间累计超过</w:t>
      </w:r>
      <w:r>
        <w:rPr>
          <w:sz w:val="21"/>
          <w:u w:val="single"/>
        </w:rPr>
        <w:t xml:space="preserve">   </w:t>
      </w:r>
      <w:r>
        <w:rPr>
          <w:color w:val="000000"/>
          <w:sz w:val="22"/>
        </w:rPr>
        <w:t>天时，则质保期在状态恢复正常时归零重新计算或对故障设备予以重新更换。</w:t>
      </w:r>
    </w:p>
    <w:p>
      <w:pPr>
        <w:numPr>
          <w:ilvl w:val="1"/>
          <w:numId w:val="3"/>
        </w:numPr>
        <w:jc w:val="both"/>
      </w:pPr>
      <w:r>
        <w:rPr>
          <w:color w:val="000000"/>
          <w:sz w:val="22"/>
        </w:rPr>
        <w:t>质保期内提供周期上门免费服务：</w:t>
      </w:r>
      <w:r>
        <w:rPr>
          <w:b/>
          <w:color w:val="000000"/>
          <w:sz w:val="22"/>
        </w:rPr>
        <w:t>（按乙方的投标</w:t>
      </w:r>
      <w:r>
        <w:rPr>
          <w:b/>
          <w:color w:val="000000"/>
          <w:sz w:val="22"/>
        </w:rPr>
        <w:t>/</w:t>
      </w:r>
      <w:r>
        <w:rPr>
          <w:b/>
          <w:color w:val="000000"/>
          <w:sz w:val="22"/>
        </w:rPr>
        <w:t>响应文件和承诺文件内容）</w:t>
      </w:r>
      <w:r>
        <w:rPr>
          <w:color w:val="000000"/>
          <w:sz w:val="22"/>
        </w:rPr>
        <w:t>：</w:t>
      </w:r>
    </w:p>
    <w:p>
      <w:pPr>
        <w:jc w:val="both"/>
      </w:pPr>
      <w:r>
        <w:rPr>
          <w:sz w:val="21"/>
          <w:u w:val="single"/>
        </w:rPr>
        <w:t xml:space="preserve">                                                               </w:t>
      </w:r>
      <w:r>
        <w:rPr>
          <w:color w:val="000000"/>
          <w:sz w:val="22"/>
        </w:rPr>
        <w:t>。</w:t>
      </w:r>
    </w:p>
    <w:p>
      <w:pPr>
        <w:numPr>
          <w:ilvl w:val="0"/>
          <w:numId w:val="4"/>
        </w:numPr>
      </w:pPr>
    </w:p>
    <w:p>
      <w:pPr>
        <w:numPr>
          <w:ilvl w:val="1"/>
          <w:numId w:val="4"/>
        </w:numPr>
        <w:jc w:val="both"/>
      </w:pPr>
      <w:r>
        <w:rPr>
          <w:color w:val="000000"/>
          <w:sz w:val="22"/>
        </w:rPr>
        <w:t>乙方负责向甲方提供现场安全操作及必要的维护保养培训。</w:t>
      </w:r>
    </w:p>
    <w:p>
      <w:pPr>
        <w:numPr>
          <w:ilvl w:val="1"/>
          <w:numId w:val="4"/>
        </w:numPr>
        <w:jc w:val="both"/>
      </w:pPr>
      <w:r>
        <w:rPr>
          <w:color w:val="000000"/>
          <w:sz w:val="22"/>
        </w:rPr>
        <w:t>乙方设有长期稳定可靠的售后服务机构，并提供常设服务专线和长期的免费技术支持</w:t>
      </w:r>
      <w:r>
        <w:rPr>
          <w:b/>
          <w:color w:val="000000"/>
          <w:sz w:val="22"/>
        </w:rPr>
        <w:t>（按乙方的投标</w:t>
      </w:r>
      <w:r>
        <w:rPr>
          <w:b/>
          <w:color w:val="000000"/>
          <w:sz w:val="22"/>
        </w:rPr>
        <w:t>/</w:t>
      </w:r>
      <w:r>
        <w:rPr>
          <w:b/>
          <w:color w:val="000000"/>
          <w:sz w:val="22"/>
        </w:rPr>
        <w:t>响应文件和承诺文件内容）</w:t>
      </w:r>
      <w:r>
        <w:rPr>
          <w:color w:val="000000"/>
          <w:sz w:val="22"/>
        </w:rPr>
        <w:t>：</w:t>
      </w:r>
    </w:p>
    <w:p>
      <w:pPr>
        <w:jc w:val="both"/>
      </w:pPr>
      <w:r>
        <w:rPr>
          <w:sz w:val="21"/>
          <w:u w:val="single"/>
        </w:rPr>
        <w:t xml:space="preserve">                                                                </w:t>
      </w:r>
      <w:r>
        <w:rPr>
          <w:color w:val="000000"/>
          <w:sz w:val="22"/>
        </w:rPr>
        <w:t>。</w:t>
      </w:r>
    </w:p>
    <w:p>
      <w:pPr>
        <w:numPr>
          <w:ilvl w:val="0"/>
          <w:numId w:val="4"/>
        </w:numPr>
      </w:pPr>
    </w:p>
    <w:p>
      <w:pPr>
        <w:numPr>
          <w:ilvl w:val="1"/>
          <w:numId w:val="4"/>
        </w:numPr>
        <w:jc w:val="both"/>
      </w:pPr>
      <w:r>
        <w:rPr>
          <w:color w:val="000000"/>
          <w:sz w:val="22"/>
        </w:rPr>
        <w:t>若主要设备的故障在</w:t>
      </w:r>
      <w:r>
        <w:rPr>
          <w:color w:val="000000"/>
          <w:sz w:val="22"/>
        </w:rPr>
        <w:t>24</w:t>
      </w:r>
      <w:r>
        <w:rPr>
          <w:color w:val="000000"/>
          <w:sz w:val="22"/>
        </w:rPr>
        <w:t>小时内仍未处理完毕，乙方必须免费提供相同档次的设备予甲方临时使用或采取应急措施解决，不得影响甲方的正常工作业务。</w:t>
      </w:r>
    </w:p>
    <w:p>
      <w:pPr>
        <w:numPr>
          <w:ilvl w:val="1"/>
          <w:numId w:val="4"/>
        </w:numPr>
        <w:jc w:val="both"/>
      </w:pPr>
      <w:r>
        <w:rPr>
          <w:color w:val="000000"/>
          <w:sz w:val="22"/>
        </w:rPr>
        <w:t>乙方售后服务机构名称及地址：</w:t>
      </w:r>
      <w:r>
        <w:rPr>
          <w:sz w:val="21"/>
        </w:rPr>
        <w:t xml:space="preserve">                                                                                       </w:t>
      </w:r>
    </w:p>
    <w:p>
      <w:pPr>
        <w:ind w:firstLine="440"/>
        <w:jc w:val="both"/>
      </w:pPr>
      <w:r>
        <w:rPr>
          <w:color w:val="000000"/>
          <w:sz w:val="22"/>
        </w:rPr>
        <w:t>联系人</w:t>
      </w:r>
      <w:r>
        <w:rPr>
          <w:color w:val="000000"/>
          <w:sz w:val="22"/>
        </w:rPr>
        <w:t>1</w:t>
      </w:r>
      <w:r>
        <w:rPr>
          <w:color w:val="000000"/>
          <w:sz w:val="22"/>
        </w:rPr>
        <w:t>：</w:t>
      </w:r>
      <w:r>
        <w:rPr>
          <w:sz w:val="21"/>
        </w:rPr>
        <w:t xml:space="preserve">         </w:t>
      </w:r>
      <w:r>
        <w:rPr>
          <w:color w:val="000000"/>
          <w:sz w:val="22"/>
        </w:rPr>
        <w:t>，联系电话：</w:t>
      </w:r>
      <w:r>
        <w:rPr>
          <w:sz w:val="21"/>
        </w:rPr>
        <w:t xml:space="preserve">           </w:t>
      </w:r>
      <w:r>
        <w:rPr>
          <w:color w:val="000000"/>
          <w:sz w:val="22"/>
        </w:rPr>
        <w:t>，手机：</w:t>
      </w:r>
      <w:r>
        <w:rPr>
          <w:sz w:val="21"/>
        </w:rPr>
        <w:t xml:space="preserve">         </w:t>
      </w:r>
      <w:r>
        <w:rPr>
          <w:color w:val="000000"/>
          <w:sz w:val="22"/>
        </w:rPr>
        <w:t>；</w:t>
      </w:r>
    </w:p>
    <w:p>
      <w:pPr>
        <w:ind w:firstLine="440"/>
        <w:jc w:val="both"/>
      </w:pPr>
      <w:r>
        <w:rPr>
          <w:color w:val="000000"/>
          <w:sz w:val="22"/>
        </w:rPr>
        <w:t>联系人</w:t>
      </w:r>
      <w:r>
        <w:rPr>
          <w:color w:val="000000"/>
          <w:sz w:val="22"/>
        </w:rPr>
        <w:t>2</w:t>
      </w:r>
      <w:r>
        <w:rPr>
          <w:color w:val="000000"/>
          <w:sz w:val="22"/>
        </w:rPr>
        <w:t>：</w:t>
      </w:r>
      <w:r>
        <w:rPr>
          <w:sz w:val="21"/>
        </w:rPr>
        <w:t xml:space="preserve">         </w:t>
      </w:r>
      <w:r>
        <w:rPr>
          <w:color w:val="000000"/>
          <w:sz w:val="22"/>
        </w:rPr>
        <w:t>，联系电话：</w:t>
      </w:r>
      <w:r>
        <w:rPr>
          <w:sz w:val="21"/>
        </w:rPr>
        <w:t xml:space="preserve">           </w:t>
      </w:r>
      <w:r>
        <w:rPr>
          <w:color w:val="000000"/>
          <w:sz w:val="22"/>
        </w:rPr>
        <w:t>，手机：</w:t>
      </w:r>
      <w:r>
        <w:rPr>
          <w:sz w:val="21"/>
        </w:rPr>
        <w:t xml:space="preserve">         </w:t>
      </w:r>
      <w:r>
        <w:rPr>
          <w:color w:val="000000"/>
          <w:sz w:val="22"/>
        </w:rPr>
        <w:t>；</w:t>
      </w:r>
    </w:p>
    <w:p>
      <w:pPr>
        <w:numPr>
          <w:ilvl w:val="0"/>
          <w:numId w:val="4"/>
        </w:numPr>
      </w:pPr>
    </w:p>
    <w:p>
      <w:pPr>
        <w:numPr>
          <w:ilvl w:val="1"/>
          <w:numId w:val="4"/>
        </w:numPr>
        <w:jc w:val="both"/>
      </w:pPr>
      <w:r>
        <w:rPr>
          <w:color w:val="000000"/>
          <w:sz w:val="22"/>
        </w:rPr>
        <w:t>其他售后服务补充内容：</w:t>
      </w:r>
      <w:r>
        <w:rPr>
          <w:b/>
          <w:color w:val="000000"/>
          <w:sz w:val="22"/>
        </w:rPr>
        <w:t>（补充内容不得对采购文件和投标</w:t>
      </w:r>
      <w:r>
        <w:rPr>
          <w:b/>
          <w:color w:val="000000"/>
          <w:sz w:val="22"/>
        </w:rPr>
        <w:t>/</w:t>
      </w:r>
      <w:r>
        <w:rPr>
          <w:b/>
          <w:color w:val="000000"/>
          <w:sz w:val="22"/>
        </w:rPr>
        <w:t>响应文件作实质性修改）</w:t>
      </w:r>
    </w:p>
    <w:p>
      <w:pPr>
        <w:ind w:firstLine="440"/>
        <w:jc w:val="both"/>
      </w:pPr>
      <w:r>
        <w:rPr>
          <w:sz w:val="21"/>
          <w:u w:val="single"/>
        </w:rPr>
        <w:t xml:space="preserve">                                                                </w:t>
      </w:r>
      <w:r>
        <w:rPr>
          <w:color w:val="000000"/>
          <w:sz w:val="22"/>
          <w:u w:val="single"/>
        </w:rPr>
        <w:t>。</w:t>
      </w:r>
    </w:p>
    <w:p>
      <w:pPr>
        <w:numPr>
          <w:ilvl w:val="0"/>
          <w:numId w:val="4"/>
        </w:numPr>
      </w:pPr>
      <w:r>
        <w:rPr>
          <w:b/>
          <w:color w:val="000000"/>
          <w:sz w:val="22"/>
        </w:rPr>
        <w:t>知识产权和保密要求：</w:t>
      </w:r>
    </w:p>
    <w:p>
      <w:pPr>
        <w:jc w:val="both"/>
      </w:pPr>
      <w:r>
        <w:rPr>
          <w:sz w:val="21"/>
          <w:u w:val="single"/>
        </w:rPr>
        <w:t xml:space="preserve">                                                                </w:t>
      </w:r>
      <w:r>
        <w:rPr>
          <w:color w:val="000000"/>
          <w:sz w:val="22"/>
          <w:u w:val="single"/>
        </w:rPr>
        <w:t>。</w:t>
      </w:r>
    </w:p>
    <w:p>
      <w:pPr>
        <w:numPr>
          <w:ilvl w:val="0"/>
          <w:numId w:val="5"/>
        </w:numPr>
      </w:pPr>
      <w:r>
        <w:rPr>
          <w:b/>
          <w:color w:val="000000"/>
          <w:sz w:val="22"/>
        </w:rPr>
        <w:t>违约责任</w:t>
      </w:r>
      <w:r>
        <w:rPr>
          <w:b/>
          <w:color w:val="000000"/>
          <w:sz w:val="22"/>
        </w:rPr>
        <w:t>：</w:t>
      </w:r>
    </w:p>
    <w:p>
      <w:pPr>
        <w:numPr>
          <w:ilvl w:val="1"/>
          <w:numId w:val="5"/>
        </w:numPr>
        <w:jc w:val="both"/>
      </w:pPr>
      <w:r>
        <w:rPr>
          <w:color w:val="000000"/>
          <w:sz w:val="22"/>
        </w:rPr>
        <w:t>乙方未按要求履行合同义务时，须从违约之日起每日按合同总额的</w:t>
      </w:r>
      <w:r>
        <w:rPr>
          <w:sz w:val="21"/>
          <w:u w:val="single"/>
        </w:rPr>
        <w:t xml:space="preserve">    </w:t>
      </w:r>
      <w:r>
        <w:rPr>
          <w:color w:val="000000"/>
          <w:sz w:val="22"/>
        </w:rPr>
        <w:t>比例向甲方支付违约金；逾期</w:t>
      </w:r>
      <w:r>
        <w:rPr>
          <w:sz w:val="21"/>
          <w:u w:val="single"/>
        </w:rPr>
        <w:t xml:space="preserve">     </w:t>
      </w:r>
      <w:r>
        <w:rPr>
          <w:color w:val="000000"/>
          <w:sz w:val="22"/>
        </w:rPr>
        <w:t>日以上时，甲方有权终止合同，由此造成甲方的经济损失由乙方承担。违约金不足以弥补损失的，乙方应按全额赔偿。</w:t>
      </w:r>
    </w:p>
    <w:p>
      <w:pPr>
        <w:numPr>
          <w:ilvl w:val="1"/>
          <w:numId w:val="5"/>
        </w:numPr>
        <w:jc w:val="both"/>
      </w:pPr>
      <w:r>
        <w:rPr>
          <w:color w:val="000000"/>
          <w:sz w:val="22"/>
        </w:rPr>
        <w:t>甲方未按要求履行合同义务时，或无故拖延验收、付款时，甲方须向乙方支付滞纳金，标准为每日按逾期应付款总额的</w:t>
      </w:r>
      <w:r>
        <w:rPr>
          <w:color w:val="000000"/>
          <w:sz w:val="22"/>
          <w:u w:val="single"/>
        </w:rPr>
        <w:t>1</w:t>
      </w:r>
      <w:r>
        <w:rPr>
          <w:sz w:val="21"/>
        </w:rPr>
        <w:t>‰</w:t>
      </w:r>
      <w:r>
        <w:rPr>
          <w:color w:val="000000"/>
          <w:sz w:val="22"/>
        </w:rPr>
        <w:t>累计。</w:t>
      </w:r>
    </w:p>
    <w:p>
      <w:pPr>
        <w:numPr>
          <w:ilvl w:val="0"/>
          <w:numId w:val="5"/>
        </w:numPr>
      </w:pPr>
      <w:r>
        <w:rPr>
          <w:b/>
          <w:color w:val="000000"/>
          <w:sz w:val="22"/>
        </w:rPr>
        <w:t>提出异议的时间和方法</w:t>
      </w:r>
      <w:r>
        <w:rPr>
          <w:b/>
          <w:color w:val="000000"/>
          <w:sz w:val="22"/>
        </w:rPr>
        <w:t>：</w:t>
      </w:r>
    </w:p>
    <w:p>
      <w:pPr>
        <w:numPr>
          <w:ilvl w:val="1"/>
          <w:numId w:val="5"/>
        </w:numPr>
        <w:jc w:val="both"/>
      </w:pPr>
      <w:r>
        <w:rPr>
          <w:color w:val="000000"/>
          <w:sz w:val="22"/>
        </w:rPr>
        <w:t>甲方在验收后</w:t>
      </w:r>
      <w:r>
        <w:rPr>
          <w:sz w:val="21"/>
          <w:u w:val="single"/>
        </w:rPr>
        <w:t xml:space="preserve">    </w:t>
      </w:r>
      <w:r>
        <w:rPr>
          <w:color w:val="000000"/>
          <w:sz w:val="22"/>
        </w:rPr>
        <w:t>天内如对货物的型号、规格、质量有异议时，应在妥善保管货物的同时，即向乙方提出书面异议。</w:t>
      </w:r>
    </w:p>
    <w:p>
      <w:pPr>
        <w:numPr>
          <w:ilvl w:val="1"/>
          <w:numId w:val="5"/>
        </w:numPr>
        <w:jc w:val="both"/>
      </w:pPr>
      <w:r>
        <w:rPr>
          <w:color w:val="000000"/>
          <w:sz w:val="22"/>
        </w:rPr>
        <w:t>乙方在接到甲方书面异议后，应在</w:t>
      </w:r>
      <w:r>
        <w:rPr>
          <w:color w:val="000000"/>
          <w:sz w:val="22"/>
        </w:rPr>
        <w:t>3</w:t>
      </w:r>
      <w:r>
        <w:rPr>
          <w:color w:val="000000"/>
          <w:sz w:val="22"/>
        </w:rPr>
        <w:t>天内负责处理并函复甲方处理情况，否则，即视为默认甲方提出的异议和处理意见。</w:t>
      </w:r>
    </w:p>
    <w:p>
      <w:pPr>
        <w:numPr>
          <w:ilvl w:val="1"/>
          <w:numId w:val="5"/>
        </w:numPr>
        <w:jc w:val="both"/>
      </w:pPr>
      <w:r>
        <w:rPr>
          <w:color w:val="000000"/>
          <w:sz w:val="22"/>
        </w:rPr>
        <w:t>甲方因违章操作、保管、保养不善等人为造成货物损毁，所提出的异议乙方有权不予接受。</w:t>
      </w:r>
    </w:p>
    <w:p>
      <w:pPr>
        <w:numPr>
          <w:ilvl w:val="1"/>
          <w:numId w:val="5"/>
        </w:numPr>
        <w:jc w:val="both"/>
      </w:pPr>
      <w:r>
        <w:rPr>
          <w:color w:val="000000"/>
          <w:sz w:val="22"/>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numPr>
          <w:ilvl w:val="0"/>
          <w:numId w:val="5"/>
        </w:numPr>
      </w:pPr>
      <w:r>
        <w:rPr>
          <w:b/>
          <w:color w:val="000000"/>
          <w:sz w:val="22"/>
        </w:rPr>
        <w:t>争议的解决</w:t>
      </w:r>
      <w:r>
        <w:rPr>
          <w:b/>
          <w:color w:val="000000"/>
          <w:sz w:val="22"/>
        </w:rPr>
        <w:t>：</w:t>
      </w:r>
    </w:p>
    <w:p>
      <w:pPr>
        <w:numPr>
          <w:ilvl w:val="1"/>
          <w:numId w:val="5"/>
        </w:numPr>
        <w:jc w:val="both"/>
      </w:pPr>
      <w:r>
        <w:rPr>
          <w:color w:val="000000"/>
          <w:sz w:val="22"/>
        </w:rPr>
        <w:t>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numPr>
          <w:ilvl w:val="1"/>
          <w:numId w:val="5"/>
        </w:numPr>
        <w:jc w:val="both"/>
      </w:pPr>
      <w:r>
        <w:rPr>
          <w:color w:val="000000"/>
          <w:sz w:val="22"/>
        </w:rPr>
        <w:t>法院审理期间，除提交法院审理的事项外，其它无争议的事项和条款仍应继续履行。</w:t>
      </w:r>
    </w:p>
    <w:p>
      <w:pPr>
        <w:numPr>
          <w:ilvl w:val="0"/>
          <w:numId w:val="5"/>
        </w:numPr>
      </w:pPr>
      <w:r>
        <w:rPr>
          <w:b/>
          <w:color w:val="000000"/>
          <w:sz w:val="22"/>
        </w:rPr>
        <w:t>不可抗力</w:t>
      </w:r>
      <w:r>
        <w:rPr>
          <w:b/>
          <w:color w:val="000000"/>
          <w:sz w:val="22"/>
        </w:rPr>
        <w:t>：</w:t>
      </w:r>
    </w:p>
    <w:p>
      <w:pPr>
        <w:ind w:firstLine="440"/>
        <w:jc w:val="both"/>
      </w:pPr>
      <w:r>
        <w:rPr>
          <w:color w:val="000000"/>
          <w:sz w:val="22"/>
        </w:rPr>
        <w:t>任何一方由于不可抗力原因不能履行合同时，应在不可抗力事件结束后</w:t>
      </w:r>
      <w:r>
        <w:rPr>
          <w:color w:val="000000"/>
          <w:sz w:val="22"/>
        </w:rPr>
        <w:t>48</w:t>
      </w:r>
      <w:r>
        <w:rPr>
          <w:color w:val="000000"/>
          <w:sz w:val="22"/>
        </w:rPr>
        <w:t>小时内向对方通报，以减轻可能给对方造成的损失，在取得有关机构的不可抗力证明或双方谅解确认后，允许延期履行或修订合同，并根据情况可部分或全部免于承担违约责任。</w:t>
      </w:r>
    </w:p>
    <w:p>
      <w:pPr>
        <w:numPr>
          <w:ilvl w:val="0"/>
          <w:numId w:val="6"/>
        </w:numPr>
      </w:pPr>
      <w:r>
        <w:rPr>
          <w:b/>
          <w:color w:val="000000"/>
          <w:sz w:val="22"/>
        </w:rPr>
        <w:t>税费</w:t>
      </w:r>
      <w:r>
        <w:rPr>
          <w:b/>
          <w:color w:val="000000"/>
          <w:sz w:val="22"/>
        </w:rPr>
        <w:t>：</w:t>
      </w:r>
    </w:p>
    <w:p>
      <w:pPr>
        <w:numPr>
          <w:ilvl w:val="1"/>
          <w:numId w:val="6"/>
        </w:numPr>
        <w:jc w:val="both"/>
      </w:pPr>
      <w:r>
        <w:rPr>
          <w:color w:val="000000"/>
          <w:sz w:val="22"/>
        </w:rPr>
        <w:t>本合同实施过程中所发生的一切税费及不可预见费均由乙方承担。</w:t>
      </w:r>
    </w:p>
    <w:p>
      <w:pPr>
        <w:numPr>
          <w:ilvl w:val="1"/>
          <w:numId w:val="6"/>
        </w:numPr>
        <w:jc w:val="both"/>
      </w:pPr>
      <w:r>
        <w:rPr>
          <w:color w:val="000000"/>
          <w:sz w:val="22"/>
        </w:rPr>
        <w:t>乙方依照税务规章优先在合同履约地开具发票及纳税，咨询：</w:t>
      </w:r>
      <w:r>
        <w:rPr>
          <w:color w:val="000000"/>
          <w:sz w:val="22"/>
        </w:rPr>
        <w:t>0757-12366</w:t>
      </w:r>
      <w:r>
        <w:rPr>
          <w:color w:val="000000"/>
          <w:sz w:val="22"/>
        </w:rPr>
        <w:t>。</w:t>
      </w:r>
    </w:p>
    <w:p>
      <w:pPr>
        <w:numPr>
          <w:ilvl w:val="0"/>
          <w:numId w:val="6"/>
        </w:numPr>
      </w:pPr>
      <w:r>
        <w:rPr>
          <w:b/>
          <w:color w:val="000000"/>
          <w:sz w:val="22"/>
        </w:rPr>
        <w:t>合同生效</w:t>
      </w:r>
      <w:r>
        <w:rPr>
          <w:b/>
          <w:color w:val="000000"/>
          <w:sz w:val="22"/>
        </w:rPr>
        <w:t>与合同备案：</w:t>
      </w:r>
    </w:p>
    <w:p>
      <w:pPr>
        <w:numPr>
          <w:ilvl w:val="1"/>
          <w:numId w:val="6"/>
        </w:numPr>
        <w:jc w:val="both"/>
      </w:pPr>
      <w:r>
        <w:rPr>
          <w:color w:val="000000"/>
          <w:sz w:val="22"/>
        </w:rPr>
        <w:t>本合同在甲乙双方法人代表或其授权代表签字盖章后生效。</w:t>
      </w:r>
    </w:p>
    <w:p>
      <w:pPr>
        <w:numPr>
          <w:ilvl w:val="1"/>
          <w:numId w:val="6"/>
        </w:numPr>
        <w:jc w:val="both"/>
      </w:pPr>
      <w:r>
        <w:rPr>
          <w:color w:val="000000"/>
          <w:sz w:val="22"/>
        </w:rPr>
        <w:t>自采购合同签订之日起</w:t>
      </w:r>
      <w:r>
        <w:rPr>
          <w:color w:val="000000"/>
          <w:sz w:val="22"/>
        </w:rPr>
        <w:t>7</w:t>
      </w:r>
      <w:r>
        <w:rPr>
          <w:color w:val="000000"/>
          <w:sz w:val="22"/>
        </w:rPr>
        <w:t>个工作日内，由</w:t>
      </w:r>
      <w:r>
        <w:rPr>
          <w:color w:val="000000"/>
          <w:sz w:val="22"/>
        </w:rPr>
        <w:t>甲方</w:t>
      </w:r>
      <w:r>
        <w:rPr>
          <w:color w:val="000000"/>
          <w:sz w:val="22"/>
        </w:rPr>
        <w:t>按照有关规定将采购合同副本报同级人民政府财政部门（政府采购管理部门）备案。</w:t>
      </w:r>
    </w:p>
    <w:p>
      <w:pPr>
        <w:numPr>
          <w:ilvl w:val="0"/>
          <w:numId w:val="6"/>
        </w:numPr>
      </w:pPr>
      <w:r>
        <w:rPr>
          <w:b/>
          <w:color w:val="000000"/>
          <w:sz w:val="22"/>
        </w:rPr>
        <w:t>乙方应提供的资料内容：</w:t>
      </w:r>
    </w:p>
    <w:p>
      <w:pPr>
        <w:numPr>
          <w:ilvl w:val="1"/>
          <w:numId w:val="6"/>
        </w:numPr>
        <w:jc w:val="both"/>
      </w:pPr>
      <w:r>
        <w:rPr>
          <w:color w:val="000000"/>
          <w:sz w:val="22"/>
        </w:rPr>
        <w:t>进口产品必须提供原产地证明和中国商检证明及合法进货渠道全套单证。</w:t>
      </w:r>
    </w:p>
    <w:p>
      <w:pPr>
        <w:numPr>
          <w:ilvl w:val="1"/>
          <w:numId w:val="6"/>
        </w:numPr>
        <w:jc w:val="both"/>
      </w:pPr>
      <w:r>
        <w:rPr>
          <w:color w:val="000000"/>
          <w:sz w:val="22"/>
        </w:rPr>
        <w:t>中国境内制造的产品必须提供出厂合格证，并提供甲方名下终端客户保修注册资料。</w:t>
      </w:r>
    </w:p>
    <w:p>
      <w:pPr>
        <w:numPr>
          <w:ilvl w:val="1"/>
          <w:numId w:val="6"/>
        </w:numPr>
        <w:jc w:val="both"/>
      </w:pPr>
      <w:r>
        <w:rPr>
          <w:color w:val="000000"/>
          <w:sz w:val="22"/>
        </w:rPr>
        <w:t>关键产品</w:t>
      </w:r>
      <w:r>
        <w:rPr>
          <w:color w:val="000000"/>
          <w:sz w:val="22"/>
        </w:rPr>
        <w:t>/</w:t>
      </w:r>
      <w:r>
        <w:rPr>
          <w:color w:val="000000"/>
          <w:sz w:val="22"/>
        </w:rPr>
        <w:t>主机设备的用户手册、保修手册、有关单证资料及配备件、随机工具等，使用操作及安全须知等重要资料应附有中文说明。</w:t>
      </w:r>
    </w:p>
    <w:p>
      <w:pPr>
        <w:numPr>
          <w:ilvl w:val="0"/>
          <w:numId w:val="6"/>
        </w:numPr>
      </w:pPr>
      <w:r>
        <w:rPr>
          <w:b/>
          <w:sz w:val="22"/>
        </w:rPr>
        <w:t>关于政府采购合同融资</w:t>
      </w:r>
    </w:p>
    <w:p>
      <w:pPr>
        <w:numPr>
          <w:ilvl w:val="1"/>
          <w:numId w:val="6"/>
        </w:numPr>
        <w:jc w:val="both"/>
      </w:pPr>
      <w:r>
        <w:rPr>
          <w:sz w:val="22"/>
        </w:rPr>
        <w:t>乙方是否已申请政府采购合同融资：</w:t>
      </w:r>
      <w:r>
        <w:rPr>
          <w:sz w:val="21"/>
          <w:u w:val="single"/>
        </w:rPr>
        <w:t xml:space="preserve"> </w:t>
      </w:r>
      <w:r>
        <w:rPr>
          <w:sz w:val="22"/>
          <w:u w:val="single"/>
        </w:rPr>
        <w:t>是</w:t>
      </w:r>
      <w:r>
        <w:rPr>
          <w:sz w:val="22"/>
          <w:u w:val="single"/>
        </w:rPr>
        <w:t xml:space="preserve"> /</w:t>
      </w:r>
      <w:r>
        <w:rPr>
          <w:sz w:val="22"/>
          <w:u w:val="single"/>
        </w:rPr>
        <w:t>否</w:t>
      </w:r>
      <w:r>
        <w:rPr>
          <w:sz w:val="21"/>
          <w:u w:val="single"/>
        </w:rPr>
        <w:t xml:space="preserve"> </w:t>
      </w:r>
      <w:r>
        <w:rPr>
          <w:sz w:val="22"/>
        </w:rPr>
        <w:t>；</w:t>
      </w:r>
    </w:p>
    <w:p>
      <w:pPr>
        <w:jc w:val="both"/>
      </w:pPr>
      <w:r>
        <w:rPr>
          <w:sz w:val="22"/>
        </w:rPr>
        <w:t>融资银行及联系方式：</w:t>
      </w:r>
      <w:r>
        <w:rPr>
          <w:sz w:val="21"/>
          <w:u w:val="single"/>
        </w:rPr>
        <w:t xml:space="preserve">                                           </w:t>
      </w:r>
      <w:r>
        <w:rPr>
          <w:sz w:val="22"/>
        </w:rPr>
        <w:t>。</w:t>
      </w:r>
    </w:p>
    <w:p>
      <w:pPr>
        <w:numPr>
          <w:ilvl w:val="0"/>
          <w:numId w:val="4"/>
        </w:numPr>
      </w:pPr>
    </w:p>
    <w:p>
      <w:pPr>
        <w:numPr>
          <w:ilvl w:val="1"/>
          <w:numId w:val="4"/>
        </w:numPr>
        <w:jc w:val="both"/>
      </w:pPr>
      <w:r>
        <w:rPr>
          <w:sz w:val="22"/>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p>
    <w:p>
      <w:pPr>
        <w:numPr>
          <w:ilvl w:val="0"/>
          <w:numId w:val="6"/>
        </w:numPr>
      </w:pPr>
      <w:r>
        <w:rPr>
          <w:b/>
          <w:color w:val="000000"/>
          <w:sz w:val="22"/>
        </w:rPr>
        <w:t>其它</w:t>
      </w:r>
      <w:r>
        <w:rPr>
          <w:b/>
          <w:color w:val="000000"/>
          <w:sz w:val="22"/>
        </w:rPr>
        <w:t>：</w:t>
      </w:r>
    </w:p>
    <w:p>
      <w:pPr>
        <w:numPr>
          <w:ilvl w:val="1"/>
          <w:numId w:val="6"/>
        </w:numPr>
        <w:jc w:val="both"/>
      </w:pPr>
      <w:r>
        <w:rPr>
          <w:color w:val="000000"/>
          <w:sz w:val="22"/>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numPr>
          <w:ilvl w:val="1"/>
          <w:numId w:val="6"/>
        </w:numPr>
        <w:jc w:val="both"/>
      </w:pPr>
      <w:r>
        <w:rPr>
          <w:color w:val="000000"/>
          <w:sz w:val="22"/>
        </w:rPr>
        <w:t>如一方（包括联系人）地址、电话、传真号码有变更，应在变更后</w:t>
      </w:r>
      <w:r>
        <w:rPr>
          <w:color w:val="000000"/>
          <w:sz w:val="22"/>
        </w:rPr>
        <w:t>3</w:t>
      </w:r>
      <w:r>
        <w:rPr>
          <w:color w:val="000000"/>
          <w:sz w:val="22"/>
        </w:rPr>
        <w:t>个工作日内书面通知对方联系人或负责人，否则，因此造成的损失由未履行通知义务方承担相应责任。</w:t>
      </w:r>
    </w:p>
    <w:p>
      <w:pPr>
        <w:numPr>
          <w:ilvl w:val="1"/>
          <w:numId w:val="6"/>
        </w:numPr>
        <w:jc w:val="both"/>
      </w:pPr>
      <w:r>
        <w:rPr>
          <w:color w:val="000000"/>
          <w:sz w:val="22"/>
        </w:rPr>
        <w:t>未经甲方书面同意，乙方不得擅自向第三方转让其主体性和关键性合同义务。</w:t>
      </w:r>
    </w:p>
    <w:p>
      <w:pPr>
        <w:numPr>
          <w:ilvl w:val="1"/>
          <w:numId w:val="6"/>
        </w:numPr>
        <w:jc w:val="both"/>
      </w:pPr>
      <w:r>
        <w:rPr>
          <w:color w:val="000000"/>
          <w:sz w:val="22"/>
        </w:rPr>
        <w:t>本合同一式</w:t>
      </w:r>
      <w:r>
        <w:rPr>
          <w:sz w:val="21"/>
          <w:u w:val="single"/>
        </w:rPr>
        <w:t xml:space="preserve">    </w:t>
      </w:r>
      <w:r>
        <w:rPr>
          <w:color w:val="000000"/>
          <w:sz w:val="22"/>
        </w:rPr>
        <w:t>份，甲方执</w:t>
      </w:r>
      <w:r>
        <w:rPr>
          <w:sz w:val="21"/>
          <w:u w:val="single"/>
        </w:rPr>
        <w:t xml:space="preserve">    </w:t>
      </w:r>
      <w:r>
        <w:rPr>
          <w:color w:val="000000"/>
          <w:sz w:val="22"/>
        </w:rPr>
        <w:t>份，乙方执</w:t>
      </w:r>
      <w:r>
        <w:rPr>
          <w:sz w:val="21"/>
          <w:u w:val="single"/>
        </w:rPr>
        <w:t xml:space="preserve">    </w:t>
      </w:r>
      <w:r>
        <w:rPr>
          <w:color w:val="000000"/>
          <w:sz w:val="22"/>
        </w:rPr>
        <w:t>份。</w:t>
      </w:r>
    </w:p>
    <w:p>
      <w:pPr>
        <w:numPr>
          <w:ilvl w:val="1"/>
          <w:numId w:val="6"/>
        </w:numPr>
        <w:jc w:val="both"/>
      </w:pPr>
      <w:r>
        <w:rPr>
          <w:color w:val="000000"/>
          <w:sz w:val="22"/>
        </w:rPr>
        <w:t>本合同（含附件）共计</w:t>
      </w:r>
      <w:r>
        <w:rPr>
          <w:sz w:val="21"/>
          <w:u w:val="single"/>
        </w:rPr>
        <w:t xml:space="preserve">    </w:t>
      </w:r>
      <w:r>
        <w:rPr>
          <w:color w:val="000000"/>
          <w:sz w:val="22"/>
        </w:rPr>
        <w:t>页</w:t>
      </w:r>
      <w:r>
        <w:rPr>
          <w:color w:val="000000"/>
          <w:sz w:val="22"/>
        </w:rPr>
        <w:t>A4</w:t>
      </w:r>
      <w:r>
        <w:rPr>
          <w:color w:val="000000"/>
          <w:sz w:val="22"/>
        </w:rPr>
        <w:t>纸张，缺页之合同为无效合同。</w:t>
      </w:r>
    </w:p>
    <w:p>
      <w:pPr>
        <w:numPr>
          <w:ilvl w:val="1"/>
          <w:numId w:val="6"/>
        </w:numPr>
        <w:jc w:val="both"/>
      </w:pPr>
      <w:r>
        <w:rPr>
          <w:color w:val="000000"/>
          <w:sz w:val="22"/>
        </w:rPr>
        <w:t>本合同签约履约地点：广东省佛山市。</w:t>
      </w:r>
    </w:p>
    <w:p>
      <w:pPr>
        <w:numPr>
          <w:ilvl w:val="1"/>
          <w:numId w:val="6"/>
        </w:numPr>
        <w:jc w:val="both"/>
      </w:pPr>
      <w:r>
        <w:rPr>
          <w:color w:val="000000"/>
          <w:sz w:val="22"/>
        </w:rPr>
        <w:t>本合同所指</w:t>
      </w:r>
      <w:r>
        <w:rPr>
          <w:color w:val="000000"/>
          <w:sz w:val="22"/>
        </w:rPr>
        <w:t>“</w:t>
      </w:r>
      <w:r>
        <w:rPr>
          <w:color w:val="000000"/>
          <w:sz w:val="22"/>
        </w:rPr>
        <w:t>书面通知</w:t>
      </w:r>
      <w:r>
        <w:rPr>
          <w:color w:val="000000"/>
          <w:sz w:val="22"/>
        </w:rPr>
        <w:t>”</w:t>
      </w:r>
      <w:r>
        <w:rPr>
          <w:color w:val="000000"/>
          <w:sz w:val="22"/>
        </w:rPr>
        <w:t>包括但不限于短信、电子邮件等数据电文的通知形式，到达时间以民事诉讼法的规定为准，但进行书面通知前后，通知方均有义务电话确认通知事项。</w:t>
      </w:r>
    </w:p>
    <w:p>
      <w:pPr>
        <w:numPr>
          <w:ilvl w:val="1"/>
          <w:numId w:val="6"/>
        </w:numPr>
        <w:jc w:val="both"/>
      </w:pPr>
      <w:r>
        <w:rPr>
          <w:color w:val="000000"/>
          <w:sz w:val="22"/>
        </w:rPr>
        <w:t>双方均已对以上各条款及附件作充分了解，并明确理解由此而产生的相关权责。</w:t>
      </w:r>
    </w:p>
    <w:p/>
    <w:tbl>
      <w:tblPr>
        <w:tblW w:w="0" w:type="auto"/>
        <w:tblBorders>
          <w:top w:val="single"/>
          <w:left w:val="single"/>
          <w:bottom w:val="single"/>
          <w:right w:val="single"/>
          <w:insideH w:val="single"/>
          <w:insideV w:val="single"/>
        </w:tblBorders>
      </w:tblPr>
      <w:tblGrid>
        <w:gridCol w:w="4291"/>
        <w:gridCol w:w="4015"/>
      </w:tblGrid>
      <w:tr>
        <w:tc>
          <w:tcPr>
            <w:tcW w:type="dxa" w:w="4291"/>
            <w:tcBorders>
              <w:top w:val="none" w:color="000000" w:sz="4"/>
              <w:left w:val="none" w:color="000000" w:sz="4"/>
              <w:bottom w:val="none" w:color="000000" w:sz="4"/>
              <w:right w:val="dashed" w:color="000000" w:sz="4"/>
            </w:tcBorders>
            <w:vAlign w:val="top"/>
          </w:tcPr>
          <w:p>
            <w:r>
              <w:rPr>
                <w:b/>
                <w:color w:val="000000"/>
                <w:sz w:val="20"/>
              </w:rPr>
              <w:t>甲方（盖章）：</w:t>
            </w:r>
          </w:p>
          <w:p>
            <w:r>
              <w:rPr>
                <w:color w:val="000000"/>
                <w:sz w:val="20"/>
              </w:rPr>
              <w:t>代表：</w:t>
            </w:r>
            <w:r>
              <w:rPr>
                <w:u w:val="single"/>
              </w:rPr>
              <w:t xml:space="preserve">                             </w:t>
            </w:r>
            <w:r>
              <w:rPr/>
              <w:t xml:space="preserve"> </w:t>
            </w:r>
          </w:p>
          <w:p>
            <w:r>
              <w:rPr>
                <w:color w:val="000000"/>
                <w:sz w:val="20"/>
              </w:rPr>
              <w:t>地址：</w:t>
            </w:r>
          </w:p>
          <w:p>
            <w:r>
              <w:rPr>
                <w:color w:val="000000"/>
                <w:sz w:val="20"/>
              </w:rPr>
              <w:t>电话：</w:t>
            </w:r>
          </w:p>
          <w:p>
            <w:r>
              <w:rPr>
                <w:color w:val="000000"/>
                <w:sz w:val="20"/>
              </w:rPr>
              <w:t>传真：</w:t>
            </w:r>
          </w:p>
          <w:p>
            <w:r>
              <w:rPr>
                <w:color w:val="000000"/>
                <w:sz w:val="20"/>
              </w:rPr>
              <w:t>日期：</w:t>
            </w:r>
            <w:r>
              <w:rPr/>
              <w:t xml:space="preserve">          </w:t>
            </w:r>
            <w:r>
              <w:rPr>
                <w:color w:val="000000"/>
                <w:sz w:val="20"/>
              </w:rPr>
              <w:t>年</w:t>
            </w:r>
            <w:r>
              <w:rPr/>
              <w:t xml:space="preserve">    </w:t>
            </w:r>
            <w:r>
              <w:rPr>
                <w:color w:val="000000"/>
                <w:sz w:val="20"/>
              </w:rPr>
              <w:t>月</w:t>
            </w:r>
            <w:r>
              <w:rPr/>
              <w:t xml:space="preserve">   </w:t>
            </w:r>
            <w:r>
              <w:rPr>
                <w:color w:val="000000"/>
                <w:sz w:val="20"/>
              </w:rPr>
              <w:t>日</w:t>
            </w:r>
          </w:p>
        </w:tc>
        <w:tc>
          <w:tcPr>
            <w:tcW w:type="dxa" w:w="4015"/>
            <w:tcBorders>
              <w:top w:val="none" w:color="000000" w:sz="4"/>
              <w:left w:val="none" w:color="000000" w:sz="4"/>
              <w:bottom w:val="none" w:color="000000" w:sz="4"/>
              <w:right w:val="none" w:color="000000" w:sz="4"/>
            </w:tcBorders>
            <w:vAlign w:val="top"/>
          </w:tcPr>
          <w:p>
            <w:r>
              <w:rPr>
                <w:b/>
                <w:color w:val="000000"/>
                <w:sz w:val="20"/>
              </w:rPr>
              <w:t>乙方（盖章）：</w:t>
            </w:r>
          </w:p>
          <w:p>
            <w:r>
              <w:rPr>
                <w:color w:val="000000"/>
                <w:sz w:val="20"/>
              </w:rPr>
              <w:t>代表：</w:t>
            </w:r>
            <w:r>
              <w:rPr>
                <w:u w:val="single"/>
              </w:rPr>
              <w:t xml:space="preserve">                          </w:t>
            </w:r>
          </w:p>
          <w:p>
            <w:r>
              <w:rPr>
                <w:color w:val="000000"/>
                <w:sz w:val="20"/>
              </w:rPr>
              <w:t>地址：</w:t>
            </w:r>
          </w:p>
          <w:p>
            <w:r>
              <w:rPr>
                <w:color w:val="000000"/>
                <w:sz w:val="20"/>
              </w:rPr>
              <w:t>电话：</w:t>
            </w:r>
          </w:p>
          <w:p>
            <w:r>
              <w:rPr>
                <w:color w:val="000000"/>
                <w:sz w:val="20"/>
              </w:rPr>
              <w:t>传真：</w:t>
            </w:r>
          </w:p>
          <w:p>
            <w:r>
              <w:rPr>
                <w:color w:val="000000"/>
                <w:sz w:val="20"/>
              </w:rPr>
              <w:t>日期：</w:t>
            </w:r>
            <w:r>
              <w:rPr/>
              <w:t xml:space="preserve">       </w:t>
            </w:r>
            <w:r>
              <w:rPr>
                <w:color w:val="000000"/>
                <w:sz w:val="20"/>
              </w:rPr>
              <w:t>年</w:t>
            </w:r>
            <w:r>
              <w:rPr/>
              <w:t xml:space="preserve">    </w:t>
            </w:r>
            <w:r>
              <w:rPr>
                <w:color w:val="000000"/>
                <w:sz w:val="20"/>
              </w:rPr>
              <w:t>月</w:t>
            </w:r>
            <w:r>
              <w:rPr/>
              <w:t xml:space="preserve">    </w:t>
            </w:r>
            <w:r>
              <w:rPr>
                <w:color w:val="000000"/>
                <w:sz w:val="20"/>
              </w:rPr>
              <w:t>日</w:t>
            </w:r>
          </w:p>
        </w:tc>
      </w:tr>
      <w:tr>
        <w:tc>
          <w:tcPr>
            <w:tcW w:type="dxa" w:w="4291"/>
            <w:tcBorders>
              <w:top w:val="none" w:color="000000" w:sz="4"/>
              <w:left w:val="none" w:color="000000" w:sz="4"/>
              <w:bottom w:val="single" w:color="FFFFFF" w:sz="4"/>
              <w:right w:val="dashed" w:color="000000" w:sz="4"/>
            </w:tcBorders>
            <w:vAlign w:val="top"/>
          </w:tcPr>
          <w:p/>
        </w:tc>
        <w:tc>
          <w:tcPr>
            <w:tcW w:type="dxa" w:w="4015"/>
            <w:tcBorders>
              <w:top w:val="none" w:color="000000" w:sz="4"/>
              <w:left w:val="none" w:color="000000" w:sz="4"/>
              <w:bottom w:val="single" w:color="FFFFFF" w:sz="4"/>
              <w:right w:val="none" w:color="000000" w:sz="4"/>
            </w:tcBorders>
            <w:vAlign w:val="top"/>
          </w:tcPr>
          <w:p/>
          <w:p>
            <w:r>
              <w:rPr>
                <w:b/>
                <w:color w:val="000000"/>
                <w:sz w:val="20"/>
              </w:rPr>
              <w:t>收款方、开票方须与乙方一致，专户为：</w:t>
            </w:r>
          </w:p>
          <w:p>
            <w:r>
              <w:rPr>
                <w:color w:val="000000"/>
                <w:sz w:val="20"/>
              </w:rPr>
              <w:t>开户名称：</w:t>
            </w:r>
          </w:p>
          <w:p>
            <w:r>
              <w:rPr>
                <w:color w:val="000000"/>
                <w:sz w:val="20"/>
              </w:rPr>
              <w:t>银行账号：</w:t>
            </w:r>
          </w:p>
          <w:p>
            <w:r>
              <w:rPr>
                <w:color w:val="000000"/>
                <w:sz w:val="20"/>
              </w:rPr>
              <w:t>开</w:t>
            </w:r>
            <w:r>
              <w:rPr>
                <w:color w:val="000000"/>
                <w:sz w:val="20"/>
              </w:rPr>
              <w:t>户</w:t>
            </w:r>
            <w:r>
              <w:rPr>
                <w:color w:val="000000"/>
                <w:sz w:val="20"/>
              </w:rPr>
              <w:t>行：</w:t>
            </w:r>
          </w:p>
        </w:tc>
      </w:tr>
    </w:tbl>
    <w:p>
      <w:r>
        <w:rPr>
          <w:b/>
          <w:color w:val="000000"/>
          <w:sz w:val="22"/>
        </w:rPr>
        <w:t>合同附件清单：</w:t>
      </w:r>
    </w:p>
    <w:p>
      <w:pPr>
        <w:jc w:val="left"/>
      </w:pPr>
      <w:r>
        <w:rPr>
          <w:b/>
          <w:color w:val="000000"/>
          <w:sz w:val="22"/>
        </w:rPr>
        <w:t>附件一：《报价清单明细表》</w:t>
      </w:r>
    </w:p>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440605-2024-00765</w:t>
      </w:r>
    </w:p>
    <w:p>
      <w:pPr>
        <w:jc w:val="center"/>
      </w:pPr>
      <w:r>
        <w:rPr>
          <w:b/>
          <w:sz w:val="24"/>
        </w:rPr>
        <w:t>采购项目编号：</w:t>
      </w:r>
      <w:r>
        <w:rPr>
          <w:b/>
          <w:sz w:val="24"/>
        </w:rPr>
        <w:t>GZGK24D021A0042Z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广东中科半导体微纳制造技术研究院金属刻蚀机和金属镀膜机采购项目</w:t>
      </w:r>
      <w:r>
        <w:rPr>
          <w:u w:val="single"/>
        </w:rPr>
        <w:t>”</w:t>
      </w:r>
      <w:r>
        <w:rPr/>
        <w:t>项目的招标[采购项目编号为：</w:t>
      </w:r>
      <w:r>
        <w:rPr>
          <w:u w:val="single"/>
        </w:rPr>
        <w:t>GZGK24D021A0042Z</w:t>
      </w:r>
      <w:r>
        <w:rPr/>
        <w:t>]，我方愿参与投标。</w:t>
      </w:r>
    </w:p>
    <w:p>
      <w:pPr>
        <w:ind w:firstLine="480"/>
      </w:pPr>
      <w:r>
        <w:rPr/>
        <w:t>我方确认收到贵方提供的</w:t>
      </w:r>
      <w:r>
        <w:rPr>
          <w:u w:val="single"/>
        </w:rPr>
        <w:t>“</w:t>
      </w:r>
      <w:r>
        <w:rPr>
          <w:u w:val="single"/>
        </w:rPr>
        <w:t>广东中科半导体微纳制造技术研究院金属刻蚀机和金属镀膜机采购项目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广东中科半导体微纳制造技术研究院金属刻蚀机和金属镀膜机采购项目</w:t>
      </w:r>
      <w:r>
        <w:rPr/>
        <w:t>”项目采购[采购项目编号为</w:t>
      </w:r>
      <w:r>
        <w:rPr/>
        <w:t>GZGK24D021A0042Z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广东中科半导体微纳制造技术研究院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广东中科半导体微纳制造技术研究院金属刻蚀机和金属镀膜机采购项目</w:t>
      </w:r>
      <w:r>
        <w:rPr/>
        <w:t>招标中获中标（采购项目编号：</w:t>
      </w:r>
      <w:r>
        <w:rPr/>
        <w:t>GZGK24D021A0042Z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广东中科半导体微纳制造技术研究院金属刻蚀机和金属镀膜机采购项目</w:t>
      </w:r>
      <w:r>
        <w:rPr/>
        <w:t>”项目（采购项目编号：</w:t>
      </w:r>
      <w:r>
        <w:rPr/>
        <w:t>GZGK24D021A0042Z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decimal"/>
      <w:lvlText w:val="%1."/>
      <w:lvlJc w:val="left"/>
      <w:pPr>
        <w:ind w:left="0"/>
      </w:pPr>
    </w:lvl>
  </w:abstractNum>
  <w:abstractNum w:abstractNumId="2">
    <w:multiLevelType w:val="hybridMultilevel"/>
    <w:lvl w:ilvl="0">
      <w:start w:val="1"/>
      <w:numFmt w:val="bullet"/>
      <w:lvlText w:val="⚫"/>
      <w:lvlJc w:val="left"/>
      <w:pPr>
        <w:ind w:left="0"/>
      </w:pPr>
    </w:lvl>
    <w:lvl w:ilvl="1">
      <w:start w:val="1"/>
      <w:numFmt w:val="bullet"/>
      <w:lvlText w:val="⚫"/>
      <w:lvlJc w:val="left"/>
      <w:pPr>
        <w:ind w:left="360"/>
      </w:pPr>
    </w:lvl>
  </w:abstractNum>
  <w:abstractNum w:abstractNumId="3">
    <w:multiLevelType w:val="hybridMultilevel"/>
    <w:lvl w:ilvl="0">
      <w:start w:val="1"/>
      <w:numFmt w:val="bullet"/>
      <w:lvlText w:val="⚫"/>
      <w:lvlJc w:val="left"/>
      <w:pPr>
        <w:ind w:left="0"/>
      </w:pPr>
    </w:lvl>
    <w:lvl w:ilvl="1">
      <w:start w:val="1"/>
      <w:numFmt w:val="decimal"/>
      <w:lvlText w:val="%2."/>
      <w:lvlJc w:val="left"/>
      <w:pPr>
        <w:ind w:left="360"/>
      </w:pPr>
    </w:lvl>
  </w:abstractNum>
  <w:abstractNum w:abstractNumId="4">
    <w:multiLevelType w:val="hybridMultilevel"/>
    <w:lvl w:ilvl="0">
      <w:start w:val="1"/>
      <w:numFmt w:val="bullet"/>
      <w:lvlText w:val="⚫"/>
      <w:lvlJc w:val="left"/>
      <w:pPr>
        <w:ind w:left="0"/>
      </w:pPr>
    </w:lvl>
    <w:lvl w:ilvl="1">
      <w:start w:val="1"/>
      <w:numFmt w:val="bullet"/>
      <w:lvlText w:val="⚫"/>
      <w:lvlJc w:val="left"/>
      <w:pPr>
        <w:ind w:left="360"/>
      </w:pPr>
    </w:lvl>
    <w:lvl w:ilvl="2">
      <w:start w:val="1"/>
      <w:numFmt w:val="bullet"/>
      <w:lvlText w:val="⚫"/>
      <w:lvlJc w:val="left"/>
      <w:pPr>
        <w:ind w:left="720"/>
      </w:pPr>
    </w:lvl>
    <w:lvl w:ilvl="3">
      <w:start w:val="1"/>
      <w:numFmt w:val="bullet"/>
      <w:lvlText w:val="⚫"/>
      <w:lvlJc w:val="left"/>
      <w:pPr>
        <w:ind w:left="1080"/>
      </w:pPr>
    </w:lvl>
  </w:abstractNum>
  <w:abstractNum w:abstractNumId="5">
    <w:multiLevelType w:val="hybridMultilevel"/>
    <w:lvl w:ilvl="0">
      <w:start w:val="1"/>
      <w:numFmt w:val="bullet"/>
      <w:lvlText w:val="⚫"/>
      <w:lvlJc w:val="left"/>
      <w:pPr>
        <w:ind w:left="0"/>
      </w:pPr>
    </w:lvl>
    <w:lvl w:ilvl="1">
      <w:start w:val="1"/>
      <w:numFmt w:val="bullet"/>
      <w:lvlText w:val="⚫"/>
      <w:lvlJc w:val="left"/>
      <w:pPr>
        <w:ind w:left="360"/>
      </w:pPr>
    </w:lvl>
    <w:lvl w:ilvl="2">
      <w:start w:val="1"/>
      <w:numFmt w:val="bullet"/>
      <w:lvlText w:val="⚫"/>
      <w:lvlJc w:val="left"/>
      <w:pPr>
        <w:ind w:left="720"/>
      </w:pPr>
    </w:lvl>
    <w:lvl w:ilvl="3">
      <w:start w:val="1"/>
      <w:numFmt w:val="bullet"/>
      <w:lvlText w:val="⚫"/>
      <w:lvlJc w:val="left"/>
      <w:pPr>
        <w:ind w:left="1080"/>
      </w:pPr>
    </w:lvl>
    <w:lvl w:ilvl="4">
      <w:start w:val="1"/>
      <w:numFmt w:val="bullet"/>
      <w:lvlText w:val="⚫"/>
      <w:lvlJc w:val="left"/>
      <w:pPr>
        <w:ind w:left="144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