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156" w:beforeLines="50"/>
        <w:jc w:val="center"/>
        <w:rPr>
          <w:rFonts w:ascii="宋体" w:hAnsi="宋体"/>
          <w:b/>
          <w:color w:val="auto"/>
          <w:sz w:val="84"/>
          <w:szCs w:val="84"/>
        </w:rPr>
      </w:pPr>
      <w:bookmarkStart w:id="0" w:name="_Hlk21427976"/>
      <w:r>
        <w:rPr>
          <w:rFonts w:hint="eastAsia" w:ascii="宋体" w:hAnsi="宋体"/>
          <w:b/>
          <w:bCs/>
          <w:color w:val="auto"/>
          <w:sz w:val="56"/>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6"/>
                    <a:stretch>
                      <a:fillRect/>
                    </a:stretch>
                  </pic:blipFill>
                  <pic:spPr>
                    <a:xfrm>
                      <a:off x="0" y="0"/>
                      <a:ext cx="1736090" cy="1855470"/>
                    </a:xfrm>
                    <a:prstGeom prst="rect">
                      <a:avLst/>
                    </a:prstGeom>
                    <a:noFill/>
                    <a:ln>
                      <a:noFill/>
                    </a:ln>
                  </pic:spPr>
                </pic:pic>
              </a:graphicData>
            </a:graphic>
          </wp:inline>
        </w:drawing>
      </w:r>
    </w:p>
    <w:p>
      <w:pPr>
        <w:snapToGrid w:val="0"/>
        <w:spacing w:before="156" w:beforeLines="50"/>
        <w:rPr>
          <w:rFonts w:ascii="宋体" w:hAnsi="宋体"/>
          <w:b/>
          <w:color w:val="auto"/>
          <w:sz w:val="84"/>
          <w:szCs w:val="84"/>
        </w:rPr>
      </w:pPr>
    </w:p>
    <w:p>
      <w:pPr>
        <w:snapToGrid w:val="0"/>
        <w:spacing w:before="156" w:beforeLines="50"/>
        <w:jc w:val="center"/>
        <w:rPr>
          <w:rFonts w:ascii="仿宋_GB2312" w:hAnsi="仿宋_GB2312"/>
          <w:b/>
          <w:bCs/>
          <w:color w:val="auto"/>
          <w:sz w:val="84"/>
          <w:szCs w:val="84"/>
        </w:rPr>
      </w:pPr>
      <w:r>
        <w:rPr>
          <w:rFonts w:hint="eastAsia" w:ascii="宋体" w:hAnsi="宋体"/>
          <w:b/>
          <w:color w:val="auto"/>
          <w:sz w:val="84"/>
          <w:szCs w:val="84"/>
        </w:rPr>
        <w:t>竞价文件</w:t>
      </w:r>
    </w:p>
    <w:p>
      <w:pPr>
        <w:spacing w:line="360" w:lineRule="auto"/>
        <w:jc w:val="center"/>
        <w:rPr>
          <w:rFonts w:ascii="宋体" w:hAnsi="宋体"/>
          <w:b/>
          <w:bCs/>
          <w:color w:val="auto"/>
          <w:sz w:val="24"/>
        </w:rPr>
      </w:pPr>
    </w:p>
    <w:p>
      <w:pPr>
        <w:spacing w:line="360" w:lineRule="auto"/>
        <w:rPr>
          <w:rFonts w:ascii="华文中宋" w:hAnsi="华文中宋" w:eastAsia="华文中宋"/>
          <w:color w:val="auto"/>
          <w:sz w:val="30"/>
          <w:szCs w:val="30"/>
        </w:rPr>
      </w:pPr>
    </w:p>
    <w:p>
      <w:pPr>
        <w:spacing w:line="360" w:lineRule="auto"/>
        <w:rPr>
          <w:rFonts w:ascii="华文中宋" w:hAnsi="华文中宋" w:eastAsia="华文中宋"/>
          <w:color w:val="auto"/>
          <w:sz w:val="30"/>
          <w:szCs w:val="30"/>
        </w:rPr>
      </w:pPr>
    </w:p>
    <w:p>
      <w:pPr>
        <w:spacing w:line="360" w:lineRule="auto"/>
        <w:rPr>
          <w:rFonts w:ascii="华文中宋" w:hAnsi="华文中宋" w:eastAsia="华文中宋"/>
          <w:color w:val="auto"/>
          <w:sz w:val="30"/>
          <w:szCs w:val="30"/>
        </w:rPr>
      </w:pPr>
    </w:p>
    <w:p>
      <w:pPr>
        <w:spacing w:line="360" w:lineRule="auto"/>
        <w:jc w:val="left"/>
        <w:rPr>
          <w:rFonts w:ascii="仿宋_GB2312" w:hAnsi="仿宋_GB2312"/>
          <w:b/>
          <w:bCs/>
          <w:color w:val="auto"/>
          <w:sz w:val="28"/>
          <w:szCs w:val="32"/>
        </w:rPr>
      </w:pPr>
      <w:r>
        <w:rPr>
          <w:rFonts w:hint="eastAsia" w:ascii="仿宋_GB2312" w:hAnsi="仿宋_GB2312"/>
          <w:b/>
          <w:bCs/>
          <w:color w:val="auto"/>
          <w:sz w:val="28"/>
          <w:szCs w:val="32"/>
          <w:lang w:eastAsia="zh-CN"/>
        </w:rPr>
        <w:t>采购方式</w:t>
      </w:r>
      <w:r>
        <w:rPr>
          <w:rFonts w:ascii="仿宋_GB2312" w:hAnsi="仿宋_GB2312"/>
          <w:b/>
          <w:bCs/>
          <w:color w:val="auto"/>
          <w:sz w:val="28"/>
          <w:szCs w:val="32"/>
        </w:rPr>
        <w:t>：</w:t>
      </w:r>
      <w:r>
        <w:rPr>
          <w:rFonts w:hint="eastAsia" w:ascii="仿宋_GB2312" w:hAnsi="仿宋_GB2312"/>
          <w:b/>
          <w:bCs/>
          <w:color w:val="auto"/>
          <w:sz w:val="28"/>
          <w:szCs w:val="32"/>
        </w:rPr>
        <w:t>线上</w:t>
      </w:r>
      <w:r>
        <w:rPr>
          <w:rFonts w:ascii="仿宋_GB2312" w:hAnsi="仿宋_GB2312"/>
          <w:b/>
          <w:bCs/>
          <w:color w:val="auto"/>
          <w:sz w:val="28"/>
          <w:szCs w:val="32"/>
        </w:rPr>
        <w:t>竞价</w:t>
      </w:r>
    </w:p>
    <w:p>
      <w:pPr>
        <w:spacing w:line="360" w:lineRule="auto"/>
        <w:jc w:val="left"/>
        <w:rPr>
          <w:rFonts w:hint="eastAsia" w:ascii="仿宋_GB2312" w:hAnsi="仿宋_GB2312" w:eastAsia="宋体"/>
          <w:b/>
          <w:bCs/>
          <w:color w:val="auto"/>
          <w:sz w:val="28"/>
          <w:szCs w:val="32"/>
          <w:lang w:eastAsia="zh-CN"/>
        </w:rPr>
      </w:pPr>
      <w:r>
        <w:rPr>
          <w:rFonts w:ascii="仿宋_GB2312" w:hAnsi="仿宋_GB2312"/>
          <w:b/>
          <w:bCs/>
          <w:color w:val="auto"/>
          <w:sz w:val="28"/>
          <w:szCs w:val="32"/>
        </w:rPr>
        <w:t>项目</w:t>
      </w:r>
      <w:r>
        <w:rPr>
          <w:rFonts w:hint="eastAsia" w:ascii="仿宋_GB2312" w:hAnsi="仿宋_GB2312"/>
          <w:b/>
          <w:bCs/>
          <w:color w:val="auto"/>
          <w:sz w:val="28"/>
          <w:szCs w:val="32"/>
        </w:rPr>
        <w:t>名称</w:t>
      </w:r>
      <w:r>
        <w:rPr>
          <w:rFonts w:ascii="仿宋_GB2312" w:hAnsi="仿宋_GB2312"/>
          <w:b/>
          <w:bCs/>
          <w:color w:val="auto"/>
          <w:sz w:val="28"/>
          <w:szCs w:val="32"/>
        </w:rPr>
        <w:t>：</w:t>
      </w:r>
      <w:r>
        <w:rPr>
          <w:rFonts w:hint="eastAsia" w:ascii="仿宋_GB2312" w:hAnsi="仿宋_GB2312"/>
          <w:b/>
          <w:bCs/>
          <w:color w:val="auto"/>
          <w:sz w:val="28"/>
          <w:szCs w:val="32"/>
          <w:lang w:eastAsia="zh-CN"/>
        </w:rPr>
        <w:t>广东省女子监狱人偶心游教育项目</w:t>
      </w:r>
    </w:p>
    <w:p>
      <w:pPr>
        <w:spacing w:line="360" w:lineRule="auto"/>
        <w:jc w:val="left"/>
        <w:rPr>
          <w:rFonts w:hint="eastAsia" w:ascii="黑体" w:hAnsi="华文中宋" w:eastAsia="宋体" w:cs="华文中宋"/>
          <w:color w:val="auto"/>
          <w:sz w:val="30"/>
          <w:szCs w:val="30"/>
          <w:lang w:eastAsia="zh-CN"/>
        </w:rPr>
      </w:pPr>
      <w:r>
        <w:rPr>
          <w:rFonts w:hint="eastAsia" w:ascii="仿宋_GB2312" w:hAnsi="仿宋_GB2312"/>
          <w:b/>
          <w:bCs/>
          <w:color w:val="auto"/>
          <w:sz w:val="28"/>
          <w:szCs w:val="32"/>
        </w:rPr>
        <w:t>项目编号：</w:t>
      </w:r>
      <w:r>
        <w:rPr>
          <w:rFonts w:hint="eastAsia" w:ascii="仿宋_GB2312" w:hAnsi="仿宋_GB2312"/>
          <w:b/>
          <w:bCs/>
          <w:color w:val="auto"/>
          <w:sz w:val="28"/>
          <w:szCs w:val="32"/>
          <w:lang w:eastAsia="zh-CN"/>
        </w:rPr>
        <w:t>GZGK24P032C0152J</w:t>
      </w:r>
    </w:p>
    <w:p>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rPr>
      </w:pPr>
    </w:p>
    <w:p>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rPr>
      </w:pPr>
    </w:p>
    <w:bookmarkEnd w:id="0"/>
    <w:p>
      <w:pPr>
        <w:spacing w:line="360" w:lineRule="auto"/>
        <w:ind w:left="420"/>
        <w:jc w:val="center"/>
        <w:rPr>
          <w:rFonts w:ascii="宋体" w:hAnsi="宋体"/>
          <w:b/>
          <w:bCs/>
          <w:color w:val="auto"/>
          <w:sz w:val="32"/>
          <w:szCs w:val="32"/>
        </w:rPr>
      </w:pPr>
      <w:r>
        <w:rPr>
          <w:rFonts w:hint="eastAsia" w:ascii="宋体" w:hAnsi="宋体"/>
          <w:b/>
          <w:bCs/>
          <w:color w:val="auto"/>
          <w:sz w:val="32"/>
          <w:szCs w:val="32"/>
        </w:rPr>
        <w:t>广州市国科招标代理有限公司</w:t>
      </w:r>
    </w:p>
    <w:p>
      <w:pPr>
        <w:pStyle w:val="12"/>
        <w:spacing w:line="360" w:lineRule="auto"/>
        <w:ind w:left="99" w:leftChars="47"/>
        <w:jc w:val="center"/>
        <w:rPr>
          <w:color w:val="auto"/>
          <w:szCs w:val="36"/>
        </w:rPr>
      </w:pPr>
      <w:r>
        <w:rPr>
          <w:rFonts w:hint="eastAsia"/>
          <w:color w:val="auto"/>
          <w:sz w:val="32"/>
          <w:szCs w:val="32"/>
        </w:rPr>
        <w:t>202</w:t>
      </w:r>
      <w:r>
        <w:rPr>
          <w:rFonts w:hint="eastAsia"/>
          <w:color w:val="auto"/>
          <w:sz w:val="32"/>
          <w:szCs w:val="32"/>
          <w:lang w:val="en-US" w:eastAsia="zh-CN"/>
        </w:rPr>
        <w:t>4</w:t>
      </w:r>
      <w:r>
        <w:rPr>
          <w:rFonts w:hint="eastAsia"/>
          <w:color w:val="auto"/>
          <w:sz w:val="32"/>
          <w:szCs w:val="32"/>
        </w:rPr>
        <w:t>年</w:t>
      </w:r>
      <w:r>
        <w:rPr>
          <w:rFonts w:hint="eastAsia"/>
          <w:color w:val="auto"/>
          <w:sz w:val="32"/>
          <w:szCs w:val="32"/>
          <w:lang w:val="en-US" w:eastAsia="zh-CN"/>
        </w:rPr>
        <w:t>3月</w:t>
      </w:r>
    </w:p>
    <w:p>
      <w:pPr>
        <w:snapToGrid w:val="0"/>
        <w:rPr>
          <w:rFonts w:ascii="Calibri" w:hAnsi="Calibri"/>
          <w:b/>
          <w:bCs/>
          <w:color w:val="auto"/>
          <w:sz w:val="24"/>
        </w:rPr>
      </w:pPr>
    </w:p>
    <w:p>
      <w:pPr>
        <w:snapToGrid w:val="0"/>
        <w:jc w:val="center"/>
        <w:rPr>
          <w:rFonts w:ascii="宋体" w:hAnsi="宋体" w:cs="宋体"/>
          <w:color w:val="auto"/>
          <w:sz w:val="44"/>
          <w:szCs w:val="44"/>
        </w:rPr>
      </w:pPr>
      <w:r>
        <w:rPr>
          <w:rFonts w:hint="eastAsia" w:ascii="宋体" w:hAnsi="宋体" w:cs="宋体"/>
          <w:color w:val="auto"/>
          <w:sz w:val="44"/>
          <w:szCs w:val="44"/>
        </w:rPr>
        <w:t>目 录</w:t>
      </w:r>
    </w:p>
    <w:p>
      <w:pPr>
        <w:snapToGrid w:val="0"/>
        <w:jc w:val="center"/>
        <w:rPr>
          <w:rFonts w:ascii="宋体" w:hAnsi="宋体" w:cs="宋体"/>
          <w:color w:val="auto"/>
          <w:sz w:val="44"/>
          <w:szCs w:val="44"/>
        </w:rPr>
      </w:pPr>
    </w:p>
    <w:p>
      <w:pPr>
        <w:pStyle w:val="16"/>
        <w:tabs>
          <w:tab w:val="right" w:leader="dot" w:pos="8690"/>
        </w:tabs>
        <w:rPr>
          <w:rFonts w:ascii="宋体" w:hAnsi="宋体" w:cs="宋体"/>
          <w:color w:val="auto"/>
          <w:sz w:val="32"/>
          <w:szCs w:val="32"/>
        </w:rPr>
      </w:pP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TOC \o "1-1" \h \u </w:instrText>
      </w:r>
      <w:r>
        <w:rPr>
          <w:rFonts w:hint="eastAsia" w:ascii="宋体" w:hAnsi="宋体" w:cs="宋体"/>
          <w:b/>
          <w:bCs/>
          <w:color w:val="auto"/>
          <w:sz w:val="32"/>
          <w:szCs w:val="32"/>
        </w:rPr>
        <w:fldChar w:fldCharType="separate"/>
      </w:r>
      <w:r>
        <w:rPr>
          <w:color w:val="auto"/>
        </w:rPr>
        <w:fldChar w:fldCharType="begin"/>
      </w:r>
      <w:r>
        <w:rPr>
          <w:color w:val="auto"/>
        </w:rPr>
        <w:instrText xml:space="preserve"> HYPERLINK \l "_Toc220" </w:instrText>
      </w:r>
      <w:r>
        <w:rPr>
          <w:color w:val="auto"/>
        </w:rPr>
        <w:fldChar w:fldCharType="separate"/>
      </w:r>
      <w:r>
        <w:rPr>
          <w:rFonts w:hint="eastAsia" w:ascii="宋体" w:hAnsi="宋体" w:cs="宋体"/>
          <w:color w:val="auto"/>
          <w:sz w:val="32"/>
          <w:szCs w:val="32"/>
        </w:rPr>
        <w:t>第一章 竞价公告</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_Toc220 \h </w:instrText>
      </w:r>
      <w:r>
        <w:rPr>
          <w:rFonts w:hint="eastAsia" w:ascii="宋体" w:hAnsi="宋体" w:cs="宋体"/>
          <w:color w:val="auto"/>
          <w:sz w:val="32"/>
          <w:szCs w:val="32"/>
        </w:rPr>
        <w:fldChar w:fldCharType="separate"/>
      </w:r>
      <w:r>
        <w:rPr>
          <w:rFonts w:hint="eastAsia" w:ascii="宋体" w:hAnsi="宋体" w:cs="宋体"/>
          <w:color w:val="auto"/>
          <w:sz w:val="32"/>
          <w:szCs w:val="32"/>
        </w:rPr>
        <w:t>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"_Toc27889" </w:instrText>
      </w:r>
      <w:r>
        <w:rPr>
          <w:color w:val="auto"/>
        </w:rPr>
        <w:fldChar w:fldCharType="separate"/>
      </w:r>
      <w:r>
        <w:rPr>
          <w:rFonts w:hint="eastAsia" w:ascii="宋体" w:hAnsi="宋体" w:cs="宋体"/>
          <w:color w:val="auto"/>
          <w:sz w:val="32"/>
          <w:szCs w:val="32"/>
        </w:rPr>
        <w:t>第二章 采购需求</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_Toc27889 \h </w:instrText>
      </w:r>
      <w:r>
        <w:rPr>
          <w:rFonts w:hint="eastAsia" w:ascii="宋体" w:hAnsi="宋体" w:cs="宋体"/>
          <w:color w:val="auto"/>
          <w:sz w:val="32"/>
          <w:szCs w:val="32"/>
        </w:rPr>
        <w:fldChar w:fldCharType="separate"/>
      </w:r>
      <w:r>
        <w:rPr>
          <w:rFonts w:hint="eastAsia" w:ascii="宋体" w:hAnsi="宋体" w:cs="宋体"/>
          <w:color w:val="auto"/>
          <w:sz w:val="32"/>
          <w:szCs w:val="32"/>
        </w:rPr>
        <w:t>7</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"_Toc9145" </w:instrText>
      </w:r>
      <w:r>
        <w:rPr>
          <w:color w:val="auto"/>
        </w:rPr>
        <w:fldChar w:fldCharType="separate"/>
      </w:r>
      <w:r>
        <w:rPr>
          <w:rFonts w:hint="eastAsia" w:ascii="宋体" w:hAnsi="宋体" w:cs="宋体"/>
          <w:color w:val="auto"/>
          <w:sz w:val="32"/>
          <w:szCs w:val="32"/>
        </w:rPr>
        <w:t>第三章 竞价须知</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_Toc9145 \h </w:instrText>
      </w:r>
      <w:r>
        <w:rPr>
          <w:rFonts w:hint="eastAsia" w:ascii="宋体" w:hAnsi="宋体" w:cs="宋体"/>
          <w:color w:val="auto"/>
          <w:sz w:val="32"/>
          <w:szCs w:val="32"/>
        </w:rPr>
        <w:fldChar w:fldCharType="separate"/>
      </w:r>
      <w:r>
        <w:rPr>
          <w:rFonts w:hint="eastAsia" w:ascii="宋体" w:hAnsi="宋体" w:cs="宋体"/>
          <w:color w:val="auto"/>
          <w:sz w:val="32"/>
          <w:szCs w:val="32"/>
        </w:rPr>
        <w:t>11</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"_Toc20538" </w:instrText>
      </w:r>
      <w:r>
        <w:rPr>
          <w:color w:val="auto"/>
        </w:rPr>
        <w:fldChar w:fldCharType="separate"/>
      </w:r>
      <w:r>
        <w:rPr>
          <w:rFonts w:hint="eastAsia" w:ascii="宋体" w:hAnsi="宋体" w:cs="宋体"/>
          <w:color w:val="auto"/>
          <w:kern w:val="0"/>
          <w:sz w:val="32"/>
          <w:szCs w:val="32"/>
        </w:rPr>
        <w:t>第四章 合同条款</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_Toc20538 \h </w:instrText>
      </w:r>
      <w:r>
        <w:rPr>
          <w:rFonts w:hint="eastAsia" w:ascii="宋体" w:hAnsi="宋体" w:cs="宋体"/>
          <w:color w:val="auto"/>
          <w:sz w:val="32"/>
          <w:szCs w:val="32"/>
        </w:rPr>
        <w:fldChar w:fldCharType="separate"/>
      </w:r>
      <w:r>
        <w:rPr>
          <w:rFonts w:hint="eastAsia" w:ascii="宋体" w:hAnsi="宋体" w:cs="宋体"/>
          <w:color w:val="auto"/>
          <w:sz w:val="32"/>
          <w:szCs w:val="32"/>
        </w:rPr>
        <w:t>16</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"_Toc21084" </w:instrText>
      </w:r>
      <w:r>
        <w:rPr>
          <w:color w:val="auto"/>
        </w:rPr>
        <w:fldChar w:fldCharType="separate"/>
      </w:r>
      <w:r>
        <w:rPr>
          <w:rFonts w:hint="eastAsia" w:ascii="宋体" w:hAnsi="宋体" w:cs="宋体"/>
          <w:color w:val="auto"/>
          <w:sz w:val="32"/>
          <w:szCs w:val="32"/>
        </w:rPr>
        <w:t>第五章 报价文件格式</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_Toc21084 \h </w:instrText>
      </w:r>
      <w:r>
        <w:rPr>
          <w:rFonts w:hint="eastAsia" w:ascii="宋体" w:hAnsi="宋体" w:cs="宋体"/>
          <w:color w:val="auto"/>
          <w:sz w:val="32"/>
          <w:szCs w:val="32"/>
        </w:rPr>
        <w:fldChar w:fldCharType="separate"/>
      </w:r>
      <w:r>
        <w:rPr>
          <w:rFonts w:hint="eastAsia" w:ascii="宋体" w:hAnsi="宋体" w:cs="宋体"/>
          <w:color w:val="auto"/>
          <w:sz w:val="32"/>
          <w:szCs w:val="32"/>
        </w:rPr>
        <w:t>21</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Cambria" w:hAnsi="Cambria"/>
          <w:b/>
          <w:bCs/>
          <w:color w:val="auto"/>
          <w:sz w:val="32"/>
          <w:szCs w:val="32"/>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Cs/>
          <w:color w:val="auto"/>
          <w:sz w:val="32"/>
          <w:szCs w:val="32"/>
        </w:rPr>
        <w:fldChar w:fldCharType="end"/>
      </w: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pStyle w:val="3"/>
        <w:jc w:val="center"/>
        <w:rPr>
          <w:color w:val="auto"/>
        </w:rPr>
      </w:pPr>
      <w:bookmarkStart w:id="1" w:name="_Toc220"/>
      <w:r>
        <w:rPr>
          <w:rFonts w:hint="eastAsia"/>
          <w:color w:val="auto"/>
        </w:rPr>
        <w:t>第一章 竞价公告</w:t>
      </w:r>
      <w:bookmarkEnd w:id="1"/>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jc w:val="center"/>
        <w:rPr>
          <w:rFonts w:ascii="黑体" w:hAnsi="黑体" w:eastAsia="黑体"/>
          <w:color w:val="auto"/>
          <w:sz w:val="30"/>
          <w:szCs w:val="30"/>
        </w:rPr>
      </w:pPr>
      <w:bookmarkStart w:id="21" w:name="_GoBack"/>
      <w:bookmarkEnd w:id="21"/>
      <w:r>
        <w:rPr>
          <w:rFonts w:hint="eastAsia" w:ascii="黑体" w:hAnsi="黑体" w:eastAsia="黑体"/>
          <w:color w:val="auto"/>
          <w:sz w:val="36"/>
          <w:szCs w:val="36"/>
        </w:rPr>
        <w:t>竞价公告</w:t>
      </w:r>
    </w:p>
    <w:p>
      <w:pPr>
        <w:spacing w:line="360" w:lineRule="auto"/>
        <w:ind w:firstLine="420" w:firstLineChars="200"/>
        <w:rPr>
          <w:color w:val="auto"/>
          <w:szCs w:val="21"/>
        </w:rPr>
      </w:pPr>
      <w:r>
        <w:rPr>
          <w:rFonts w:hint="eastAsia"/>
          <w:color w:val="auto"/>
          <w:szCs w:val="21"/>
        </w:rPr>
        <w:t>广州市国科招标代理有限公司（以下简称“采购代理机构”）受</w:t>
      </w:r>
      <w:r>
        <w:rPr>
          <w:rFonts w:hint="eastAsia"/>
          <w:color w:val="auto"/>
          <w:szCs w:val="21"/>
          <w:lang w:eastAsia="zh-CN"/>
        </w:rPr>
        <w:t>广东省女子监狱</w:t>
      </w:r>
      <w:r>
        <w:rPr>
          <w:rFonts w:hint="eastAsia"/>
          <w:color w:val="auto"/>
          <w:szCs w:val="21"/>
        </w:rPr>
        <w:t>（以下简称“采购人”）的委托，对</w:t>
      </w:r>
      <w:r>
        <w:rPr>
          <w:rFonts w:hint="eastAsia"/>
          <w:color w:val="auto"/>
          <w:szCs w:val="21"/>
          <w:lang w:eastAsia="zh-CN"/>
        </w:rPr>
        <w:t>广东省女子监狱人偶心游教育项目</w:t>
      </w:r>
      <w:r>
        <w:rPr>
          <w:rFonts w:hint="eastAsia"/>
          <w:color w:val="auto"/>
          <w:szCs w:val="21"/>
        </w:rPr>
        <w:t>（项目编号：</w:t>
      </w:r>
      <w:r>
        <w:rPr>
          <w:rFonts w:hint="eastAsia"/>
          <w:color w:val="auto"/>
          <w:szCs w:val="21"/>
          <w:lang w:eastAsia="zh-CN"/>
        </w:rPr>
        <w:t>GZGK24P032C0152J</w:t>
      </w:r>
      <w:r>
        <w:rPr>
          <w:rFonts w:hint="eastAsia"/>
          <w:color w:val="auto"/>
          <w:szCs w:val="21"/>
        </w:rPr>
        <w:t>）进行线上竞价采购。</w:t>
      </w:r>
    </w:p>
    <w:tbl>
      <w:tblPr>
        <w:tblStyle w:val="23"/>
        <w:tblW w:w="4999"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737"/>
        <w:gridCol w:w="893"/>
        <w:gridCol w:w="1297"/>
        <w:gridCol w:w="967"/>
        <w:gridCol w:w="1491"/>
        <w:gridCol w:w="3809"/>
      </w:tblGrid>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项目名称</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auto"/>
                <w:szCs w:val="21"/>
                <w:lang w:eastAsia="zh-CN"/>
              </w:rPr>
            </w:pPr>
            <w:r>
              <w:rPr>
                <w:rFonts w:hint="eastAsia"/>
                <w:color w:val="auto"/>
                <w:szCs w:val="21"/>
                <w:lang w:eastAsia="zh-CN"/>
              </w:rPr>
              <w:t>广东省女子监狱人偶心游教育项目</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项目编号</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auto"/>
                <w:szCs w:val="21"/>
                <w:lang w:eastAsia="zh-CN"/>
              </w:rPr>
            </w:pPr>
            <w:r>
              <w:rPr>
                <w:rFonts w:hint="eastAsia"/>
                <w:color w:val="auto"/>
                <w:szCs w:val="21"/>
                <w:lang w:eastAsia="zh-CN"/>
              </w:rPr>
              <w:t>GZGK24P032C0152J</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报名时间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auto"/>
                <w:szCs w:val="21"/>
              </w:rPr>
            </w:pPr>
            <w:r>
              <w:rPr>
                <w:rFonts w:hint="eastAsia"/>
                <w:color w:val="auto"/>
                <w:szCs w:val="21"/>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报名结束时间</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auto"/>
                <w:szCs w:val="21"/>
              </w:rPr>
            </w:pPr>
            <w:r>
              <w:rPr>
                <w:color w:val="auto"/>
                <w:szCs w:val="21"/>
              </w:rPr>
              <w:fldChar w:fldCharType="begin"/>
            </w:r>
            <w:r>
              <w:rPr>
                <w:color w:val="auto"/>
                <w:szCs w:val="21"/>
              </w:rPr>
              <w:instrText xml:space="preserve"> DOCVARIABLE @报名截止时间@ \* MERGEFORMAT </w:instrText>
            </w:r>
            <w:r>
              <w:rPr>
                <w:color w:val="auto"/>
                <w:szCs w:val="21"/>
              </w:rPr>
              <w:fldChar w:fldCharType="separate"/>
            </w:r>
            <w:r>
              <w:rPr>
                <w:rFonts w:hint="eastAsia"/>
                <w:bCs/>
                <w:color w:val="auto"/>
                <w:szCs w:val="21"/>
                <w:lang w:eastAsia="zh-CN"/>
              </w:rPr>
              <w:t>2024年3月</w:t>
            </w:r>
            <w:r>
              <w:rPr>
                <w:rFonts w:hint="eastAsia"/>
                <w:bCs/>
                <w:color w:val="auto"/>
                <w:szCs w:val="21"/>
                <w:lang w:val="en-US" w:eastAsia="zh-CN"/>
              </w:rPr>
              <w:t>25日17</w:t>
            </w:r>
            <w:r>
              <w:rPr>
                <w:rFonts w:hint="eastAsia"/>
                <w:bCs/>
                <w:color w:val="auto"/>
                <w:szCs w:val="21"/>
                <w:lang w:eastAsia="zh-CN"/>
              </w:rPr>
              <w:t>:30</w:t>
            </w:r>
            <w:r>
              <w:rPr>
                <w:color w:val="auto"/>
                <w:szCs w:val="21"/>
              </w:rPr>
              <w:fldChar w:fldCharType="end"/>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报价时间</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auto"/>
                <w:szCs w:val="21"/>
              </w:rPr>
            </w:pPr>
            <w:r>
              <w:rPr>
                <w:rFonts w:hint="eastAsia"/>
                <w:bCs/>
                <w:color w:val="auto"/>
                <w:szCs w:val="21"/>
                <w:lang w:eastAsia="zh-CN"/>
              </w:rPr>
              <w:t>2024年3月</w:t>
            </w:r>
            <w:r>
              <w:rPr>
                <w:rFonts w:hint="eastAsia"/>
                <w:bCs/>
                <w:color w:val="auto"/>
                <w:szCs w:val="21"/>
                <w:lang w:val="en-US" w:eastAsia="zh-CN"/>
              </w:rPr>
              <w:t>26日</w:t>
            </w:r>
            <w:r>
              <w:rPr>
                <w:rFonts w:hint="eastAsia"/>
                <w:bCs/>
                <w:color w:val="auto"/>
                <w:szCs w:val="21"/>
                <w:lang w:eastAsia="zh-CN"/>
              </w:rPr>
              <w:t>09:00:00起至2024年3月</w:t>
            </w:r>
            <w:r>
              <w:rPr>
                <w:rFonts w:hint="eastAsia"/>
                <w:bCs/>
                <w:color w:val="auto"/>
                <w:szCs w:val="21"/>
                <w:lang w:val="en-US" w:eastAsia="zh-CN"/>
              </w:rPr>
              <w:t>26日</w:t>
            </w:r>
            <w:r>
              <w:rPr>
                <w:rFonts w:hint="eastAsia"/>
                <w:bCs/>
                <w:color w:val="auto"/>
                <w:szCs w:val="21"/>
                <w:lang w:eastAsia="zh-CN"/>
              </w:rPr>
              <w:t>12:00:00止</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color w:val="auto"/>
                <w:szCs w:val="21"/>
              </w:rPr>
            </w:pPr>
            <w:r>
              <w:rPr>
                <w:rFonts w:hint="eastAsia"/>
                <w:color w:val="auto"/>
                <w:szCs w:val="21"/>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pPr>
              <w:jc w:val="center"/>
              <w:rPr>
                <w:bCs/>
                <w:color w:val="auto"/>
                <w:szCs w:val="21"/>
              </w:rPr>
            </w:pPr>
            <w:r>
              <w:rPr>
                <w:rFonts w:hint="eastAsia"/>
                <w:bCs/>
                <w:color w:val="auto"/>
                <w:szCs w:val="21"/>
              </w:rPr>
              <w:t>报价是否含税</w:t>
            </w:r>
          </w:p>
        </w:tc>
        <w:tc>
          <w:tcPr>
            <w:tcW w:w="474"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pPr>
              <w:jc w:val="center"/>
              <w:rPr>
                <w:color w:val="auto"/>
                <w:szCs w:val="21"/>
              </w:rPr>
            </w:pPr>
            <w:r>
              <w:rPr>
                <w:rFonts w:hint="eastAsia"/>
                <w:color w:val="auto"/>
                <w:szCs w:val="21"/>
              </w:rPr>
              <w:t>是</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报价规则</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color w:val="auto"/>
                <w:szCs w:val="21"/>
              </w:rPr>
            </w:pPr>
            <w:r>
              <w:rPr>
                <w:rFonts w:hint="eastAsia"/>
                <w:color w:val="auto"/>
                <w:szCs w:val="21"/>
              </w:rPr>
              <w:t>不公开报价供应商的公司名称及报价金额</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采购内容</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color w:val="auto"/>
                <w:szCs w:val="21"/>
                <w:lang w:eastAsia="zh-CN"/>
              </w:rPr>
              <w:t>人偶心游教育</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数量</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hint="default" w:eastAsia="宋体"/>
                <w:b/>
                <w:color w:val="auto"/>
                <w:szCs w:val="21"/>
                <w:lang w:val="en-US" w:eastAsia="zh-CN"/>
              </w:rPr>
            </w:pPr>
            <w:r>
              <w:rPr>
                <w:rFonts w:hint="eastAsia"/>
                <w:color w:val="auto"/>
                <w:szCs w:val="21"/>
                <w:lang w:val="en-US" w:eastAsia="zh-CN"/>
              </w:rPr>
              <w:t>1项</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color w:val="auto"/>
                <w:szCs w:val="21"/>
              </w:rPr>
            </w:pPr>
            <w:r>
              <w:rPr>
                <w:rFonts w:hint="eastAsia"/>
                <w:b/>
                <w:color w:val="auto"/>
                <w:szCs w:val="21"/>
              </w:rPr>
              <w:t>最高限价</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color w:val="auto"/>
                <w:szCs w:val="21"/>
              </w:rPr>
            </w:pPr>
            <w:r>
              <w:rPr>
                <w:rFonts w:hint="eastAsia" w:cs="Tahoma"/>
                <w:color w:val="auto"/>
                <w:szCs w:val="21"/>
              </w:rPr>
              <w:t>人民币49500元</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rFonts w:hint="default" w:eastAsia="宋体"/>
                <w:b/>
                <w:color w:val="auto"/>
                <w:szCs w:val="21"/>
                <w:lang w:val="en-US" w:eastAsia="zh-CN"/>
              </w:rPr>
            </w:pPr>
            <w:r>
              <w:rPr>
                <w:rFonts w:hint="eastAsia"/>
                <w:b/>
                <w:color w:val="auto"/>
                <w:szCs w:val="21"/>
                <w:lang w:val="en-US" w:eastAsia="zh-CN"/>
              </w:rPr>
              <w:t>报名方式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本项目的竞价公告及相关信息在相关媒体【广州市国科招标代理有限公司网站（www.gzgkbidding.com）和智采平台（http://gzgk.365bidding.com/）】上公布，并视为有效送达。</w:t>
            </w:r>
          </w:p>
          <w:p>
            <w:pPr>
              <w:autoSpaceDE w:val="0"/>
              <w:autoSpaceDN w:val="0"/>
              <w:adjustRightInd w:val="0"/>
              <w:spacing w:line="440" w:lineRule="exact"/>
              <w:outlineLvl w:val="2"/>
              <w:rPr>
                <w:rFonts w:hint="eastAsia"/>
                <w:color w:val="auto"/>
                <w:szCs w:val="21"/>
              </w:rPr>
            </w:pPr>
            <w:r>
              <w:rPr>
                <w:rFonts w:hint="eastAsia"/>
                <w:color w:val="auto"/>
                <w:szCs w:val="21"/>
                <w:lang w:val="en-US" w:eastAsia="zh-CN"/>
              </w:rPr>
              <w:t>本项目采用“智采平台”（</w:t>
            </w:r>
            <w:r>
              <w:rPr>
                <w:rFonts w:hint="eastAsia" w:ascii="宋体" w:hAnsi="宋体" w:eastAsia="宋体" w:cs="宋体"/>
                <w:i w:val="0"/>
                <w:iCs w:val="0"/>
                <w:caps w:val="0"/>
                <w:color w:val="auto"/>
                <w:spacing w:val="0"/>
                <w:sz w:val="21"/>
                <w:szCs w:val="21"/>
                <w:shd w:val="clear" w:fill="FFFFFF"/>
              </w:rPr>
              <w:t>http://gzgk.365bidding.com/</w:t>
            </w:r>
            <w:r>
              <w:rPr>
                <w:rFonts w:hint="eastAsia"/>
                <w:color w:val="auto"/>
                <w:szCs w:val="21"/>
                <w:lang w:val="en-US" w:eastAsia="zh-CN"/>
              </w:rPr>
              <w:t>）接受供应商报名，供应商注册登录“智采平台”查询本项目后点击“项目管理”“寻找商机”搜索本项目。参与竞价的供应商报名时需要提供以下盖章资料，并对上传的报名文件资料承担责任。</w:t>
            </w:r>
          </w:p>
          <w:p>
            <w:pPr>
              <w:autoSpaceDE w:val="0"/>
              <w:autoSpaceDN w:val="0"/>
              <w:adjustRightInd w:val="0"/>
              <w:spacing w:line="440" w:lineRule="exact"/>
              <w:outlineLvl w:val="2"/>
              <w:rPr>
                <w:rFonts w:hint="eastAsia"/>
                <w:color w:val="auto"/>
                <w:szCs w:val="21"/>
              </w:rPr>
            </w:pPr>
            <w:r>
              <w:rPr>
                <w:rFonts w:hint="eastAsia"/>
                <w:color w:val="auto"/>
                <w:szCs w:val="21"/>
                <w:lang w:val="en-US" w:eastAsia="zh-CN"/>
              </w:rPr>
              <w:t>（1）营业执照（或事业法人登记证或身份证等相关证明）复印件。</w:t>
            </w:r>
          </w:p>
          <w:p>
            <w:pPr>
              <w:autoSpaceDE w:val="0"/>
              <w:autoSpaceDN w:val="0"/>
              <w:adjustRightInd w:val="0"/>
              <w:spacing w:line="440" w:lineRule="exact"/>
              <w:outlineLvl w:val="2"/>
              <w:rPr>
                <w:rFonts w:hint="eastAsia"/>
                <w:color w:val="auto"/>
                <w:szCs w:val="21"/>
              </w:rPr>
            </w:pPr>
            <w:r>
              <w:rPr>
                <w:rFonts w:hint="eastAsia"/>
                <w:color w:val="auto"/>
                <w:szCs w:val="21"/>
                <w:lang w:val="en-US" w:eastAsia="zh-CN"/>
              </w:rPr>
              <w:t>（2）法定代表人或企业负责人资格证明书及其身份证（正反面）（详细见报价文件格式）；</w:t>
            </w:r>
          </w:p>
          <w:p>
            <w:pPr>
              <w:autoSpaceDE w:val="0"/>
              <w:autoSpaceDN w:val="0"/>
              <w:adjustRightInd w:val="0"/>
              <w:spacing w:line="440" w:lineRule="exact"/>
              <w:outlineLvl w:val="2"/>
              <w:rPr>
                <w:rFonts w:hint="eastAsia" w:cs="Tahoma"/>
                <w:color w:val="auto"/>
                <w:szCs w:val="21"/>
              </w:rPr>
            </w:pPr>
            <w:r>
              <w:rPr>
                <w:rFonts w:hint="eastAsia"/>
                <w:color w:val="auto"/>
                <w:szCs w:val="21"/>
                <w:lang w:val="en-US" w:eastAsia="zh-CN"/>
              </w:rPr>
              <w:t>（3）如非法定代表人或企业负责人参加，则须同时提交法定代表人或企业负责人的授权委托书及其被授权人身份证（正反面）（详细见报价文件格式）；</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rFonts w:hint="default" w:eastAsia="宋体"/>
                <w:b/>
                <w:color w:val="auto"/>
                <w:szCs w:val="21"/>
                <w:lang w:val="en-US" w:eastAsia="zh-CN"/>
              </w:rPr>
            </w:pPr>
            <w:r>
              <w:rPr>
                <w:rFonts w:hint="eastAsia"/>
                <w:b/>
                <w:color w:val="auto"/>
                <w:szCs w:val="21"/>
              </w:rPr>
              <w:t>供应商资格要求</w:t>
            </w:r>
            <w:r>
              <w:rPr>
                <w:rFonts w:hint="eastAsia"/>
                <w:b/>
                <w:color w:val="auto"/>
                <w:szCs w:val="21"/>
                <w:lang w:val="en-US" w:eastAsia="zh-CN"/>
              </w:rPr>
              <w:t>及响应要求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rFonts w:hint="eastAsia"/>
                <w:color w:val="auto"/>
                <w:szCs w:val="21"/>
              </w:rPr>
            </w:pPr>
            <w:r>
              <w:rPr>
                <w:rFonts w:hint="eastAsia"/>
                <w:color w:val="auto"/>
                <w:szCs w:val="21"/>
              </w:rPr>
              <w:t>（1）响应供应商应具备《中华人民共和国政府采购法》第二十二条规定的条件</w:t>
            </w:r>
            <w:r>
              <w:rPr>
                <w:rFonts w:hint="eastAsia"/>
                <w:color w:val="auto"/>
                <w:szCs w:val="21"/>
                <w:lang w:eastAsia="zh-CN"/>
              </w:rPr>
              <w:t>（</w:t>
            </w:r>
            <w:r>
              <w:rPr>
                <w:rFonts w:hint="eastAsia"/>
                <w:color w:val="auto"/>
                <w:szCs w:val="21"/>
                <w:lang w:val="en-US" w:eastAsia="zh-CN"/>
              </w:rPr>
              <w:t>提供资格声明函</w:t>
            </w:r>
            <w:r>
              <w:rPr>
                <w:rFonts w:hint="eastAsia"/>
                <w:color w:val="auto"/>
                <w:szCs w:val="21"/>
                <w:lang w:eastAsia="zh-CN"/>
              </w:rPr>
              <w:t>）</w:t>
            </w:r>
            <w:r>
              <w:rPr>
                <w:rFonts w:hint="eastAsia"/>
                <w:color w:val="auto"/>
                <w:szCs w:val="21"/>
              </w:rPr>
              <w:t>：</w:t>
            </w:r>
          </w:p>
          <w:p>
            <w:pPr>
              <w:autoSpaceDE w:val="0"/>
              <w:autoSpaceDN w:val="0"/>
              <w:adjustRightInd w:val="0"/>
              <w:spacing w:line="440" w:lineRule="exact"/>
              <w:outlineLvl w:val="2"/>
              <w:rPr>
                <w:rFonts w:hint="eastAsia"/>
                <w:color w:val="auto"/>
                <w:szCs w:val="21"/>
              </w:rPr>
            </w:pPr>
            <w:r>
              <w:rPr>
                <w:rFonts w:hint="eastAsia"/>
                <w:color w:val="auto"/>
                <w:szCs w:val="21"/>
              </w:rPr>
              <w:t>1）具有独立承担民事责任的能力。</w:t>
            </w:r>
          </w:p>
          <w:p>
            <w:pPr>
              <w:autoSpaceDE w:val="0"/>
              <w:autoSpaceDN w:val="0"/>
              <w:adjustRightInd w:val="0"/>
              <w:spacing w:line="440" w:lineRule="exact"/>
              <w:outlineLvl w:val="2"/>
              <w:rPr>
                <w:rFonts w:hint="eastAsia" w:eastAsia="宋体"/>
                <w:color w:val="auto"/>
                <w:szCs w:val="21"/>
                <w:lang w:eastAsia="zh-CN"/>
              </w:rPr>
            </w:pPr>
            <w:r>
              <w:rPr>
                <w:rFonts w:hint="eastAsia"/>
                <w:color w:val="auto"/>
                <w:szCs w:val="21"/>
              </w:rPr>
              <w:t>2）有依法缴纳税收和社会保障资金的良好记录</w:t>
            </w:r>
            <w:r>
              <w:rPr>
                <w:rFonts w:hint="eastAsia"/>
                <w:color w:val="auto"/>
                <w:szCs w:val="21"/>
                <w:lang w:eastAsia="zh-CN"/>
              </w:rPr>
              <w:t>；</w:t>
            </w:r>
          </w:p>
          <w:p>
            <w:pPr>
              <w:autoSpaceDE w:val="0"/>
              <w:autoSpaceDN w:val="0"/>
              <w:adjustRightInd w:val="0"/>
              <w:spacing w:line="440" w:lineRule="exact"/>
              <w:outlineLvl w:val="2"/>
              <w:rPr>
                <w:rFonts w:hint="eastAsia" w:eastAsia="宋体"/>
                <w:color w:val="auto"/>
                <w:szCs w:val="21"/>
                <w:lang w:eastAsia="zh-CN"/>
              </w:rPr>
            </w:pPr>
            <w:r>
              <w:rPr>
                <w:rFonts w:hint="eastAsia"/>
                <w:color w:val="auto"/>
                <w:szCs w:val="21"/>
              </w:rPr>
              <w:t>3）具有良好的商业信誉和健全的财务会计制度</w:t>
            </w:r>
            <w:r>
              <w:rPr>
                <w:rFonts w:hint="eastAsia"/>
                <w:color w:val="auto"/>
                <w:szCs w:val="21"/>
                <w:lang w:eastAsia="zh-CN"/>
              </w:rPr>
              <w:t>；</w:t>
            </w:r>
          </w:p>
          <w:p>
            <w:pPr>
              <w:autoSpaceDE w:val="0"/>
              <w:autoSpaceDN w:val="0"/>
              <w:adjustRightInd w:val="0"/>
              <w:spacing w:line="440" w:lineRule="exact"/>
              <w:outlineLvl w:val="2"/>
              <w:rPr>
                <w:rFonts w:hint="eastAsia"/>
                <w:color w:val="auto"/>
                <w:szCs w:val="21"/>
              </w:rPr>
            </w:pPr>
            <w:r>
              <w:rPr>
                <w:rFonts w:hint="eastAsia"/>
                <w:color w:val="auto"/>
                <w:szCs w:val="21"/>
              </w:rPr>
              <w:t>4）具备履行合同所必需的设备和专业技术能力</w:t>
            </w:r>
            <w:r>
              <w:rPr>
                <w:rFonts w:hint="eastAsia"/>
                <w:color w:val="auto"/>
                <w:szCs w:val="21"/>
                <w:lang w:eastAsia="zh-CN"/>
              </w:rPr>
              <w:t>；</w:t>
            </w:r>
          </w:p>
          <w:p>
            <w:pPr>
              <w:autoSpaceDE w:val="0"/>
              <w:autoSpaceDN w:val="0"/>
              <w:adjustRightInd w:val="0"/>
              <w:spacing w:line="440" w:lineRule="exact"/>
              <w:outlineLvl w:val="2"/>
              <w:rPr>
                <w:rFonts w:hint="eastAsia" w:eastAsia="宋体"/>
                <w:color w:val="auto"/>
                <w:szCs w:val="21"/>
                <w:lang w:eastAsia="zh-CN"/>
              </w:rPr>
            </w:pPr>
            <w:r>
              <w:rPr>
                <w:rFonts w:hint="eastAsia"/>
                <w:color w:val="auto"/>
                <w:szCs w:val="21"/>
              </w:rPr>
              <w:t>5）参加采购活动前3年内，在经营活动中没有重大违法记录</w:t>
            </w:r>
            <w:r>
              <w:rPr>
                <w:rFonts w:hint="eastAsia"/>
                <w:color w:val="auto"/>
                <w:szCs w:val="21"/>
                <w:lang w:eastAsia="zh-CN"/>
              </w:rPr>
              <w:t>；</w:t>
            </w:r>
          </w:p>
          <w:p>
            <w:pPr>
              <w:autoSpaceDE w:val="0"/>
              <w:autoSpaceDN w:val="0"/>
              <w:adjustRightInd w:val="0"/>
              <w:spacing w:line="440" w:lineRule="exact"/>
              <w:outlineLvl w:val="2"/>
              <w:rPr>
                <w:rFonts w:hint="eastAsia"/>
                <w:color w:val="auto"/>
                <w:szCs w:val="21"/>
              </w:rPr>
            </w:pPr>
            <w:r>
              <w:rPr>
                <w:rFonts w:hint="eastAsia"/>
                <w:color w:val="auto"/>
                <w:szCs w:val="21"/>
              </w:rPr>
              <w:t>6）信用记录：供应商未被列入失信被执行人、重大税收违法失信主体、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pPr>
              <w:autoSpaceDE w:val="0"/>
              <w:autoSpaceDN w:val="0"/>
              <w:adjustRightInd w:val="0"/>
              <w:spacing w:line="440" w:lineRule="exact"/>
              <w:outlineLvl w:val="2"/>
              <w:rPr>
                <w:rFonts w:hint="eastAsia"/>
                <w:color w:val="auto"/>
                <w:szCs w:val="21"/>
              </w:rPr>
            </w:pPr>
            <w:r>
              <w:rPr>
                <w:rFonts w:hint="eastAsia"/>
                <w:color w:val="auto"/>
                <w:szCs w:val="21"/>
              </w:rPr>
              <w:t>7）供应商必须符合法律、行政法规规定的其他条件：单位负责人为同一人或者存在直接控股、 管理关系的不同供应商，不得同时参加本采购项目响应。 为本项目提供整体设计、 规范编制或者项目管理、 监理、 检测等服务的供应商， 不得再参与本项目</w:t>
            </w:r>
            <w:r>
              <w:rPr>
                <w:rFonts w:hint="eastAsia"/>
                <w:color w:val="auto"/>
                <w:szCs w:val="21"/>
                <w:lang w:val="en-US" w:eastAsia="zh-CN"/>
              </w:rPr>
              <w:t>报价</w:t>
            </w:r>
            <w:r>
              <w:rPr>
                <w:rFonts w:hint="eastAsia"/>
                <w:color w:val="auto"/>
                <w:szCs w:val="21"/>
              </w:rPr>
              <w:t>。；</w:t>
            </w:r>
          </w:p>
          <w:p>
            <w:pPr>
              <w:autoSpaceDE w:val="0"/>
              <w:autoSpaceDN w:val="0"/>
              <w:adjustRightInd w:val="0"/>
              <w:spacing w:line="440" w:lineRule="exact"/>
              <w:outlineLvl w:val="2"/>
              <w:rPr>
                <w:b/>
                <w:bCs/>
                <w:color w:val="auto"/>
                <w:szCs w:val="21"/>
              </w:rPr>
            </w:pPr>
            <w:r>
              <w:rPr>
                <w:rFonts w:hint="eastAsia"/>
                <w:b/>
                <w:bCs/>
                <w:color w:val="auto"/>
                <w:szCs w:val="21"/>
              </w:rPr>
              <w:t>注： 参与竞价的供应商</w:t>
            </w:r>
            <w:r>
              <w:rPr>
                <w:rFonts w:hint="eastAsia"/>
                <w:b/>
                <w:bCs/>
                <w:color w:val="auto"/>
                <w:szCs w:val="21"/>
                <w:lang w:val="en-US" w:eastAsia="zh-CN"/>
              </w:rPr>
              <w:t>报名</w:t>
            </w:r>
            <w:r>
              <w:rPr>
                <w:rFonts w:hint="eastAsia"/>
                <w:b/>
                <w:bCs/>
                <w:color w:val="auto"/>
                <w:szCs w:val="21"/>
              </w:rPr>
              <w:t>时需要提供以下盖章资料，并对上传的</w:t>
            </w:r>
            <w:r>
              <w:rPr>
                <w:rFonts w:hint="eastAsia"/>
                <w:b/>
                <w:bCs/>
                <w:color w:val="auto"/>
                <w:szCs w:val="21"/>
                <w:lang w:val="en-US" w:eastAsia="zh-CN"/>
              </w:rPr>
              <w:t>响应</w:t>
            </w:r>
            <w:r>
              <w:rPr>
                <w:rFonts w:hint="eastAsia"/>
                <w:b/>
                <w:bCs/>
                <w:color w:val="auto"/>
                <w:szCs w:val="21"/>
              </w:rPr>
              <w:t>文件资料承担责任。</w:t>
            </w:r>
          </w:p>
          <w:p>
            <w:pPr>
              <w:autoSpaceDE w:val="0"/>
              <w:autoSpaceDN w:val="0"/>
              <w:adjustRightInd w:val="0"/>
              <w:spacing w:line="440" w:lineRule="exact"/>
              <w:ind w:firstLine="420" w:firstLineChars="200"/>
              <w:outlineLvl w:val="2"/>
              <w:rPr>
                <w:color w:val="auto"/>
                <w:szCs w:val="21"/>
              </w:rPr>
            </w:pPr>
            <w:r>
              <w:rPr>
                <w:rFonts w:hint="eastAsia"/>
                <w:color w:val="auto"/>
                <w:szCs w:val="21"/>
              </w:rPr>
              <w:t>1）营业执照（或事业法人登记证或身份证等相关证明）复印件。</w:t>
            </w:r>
          </w:p>
          <w:p>
            <w:pPr>
              <w:autoSpaceDE w:val="0"/>
              <w:autoSpaceDN w:val="0"/>
              <w:adjustRightInd w:val="0"/>
              <w:spacing w:line="440" w:lineRule="exact"/>
              <w:ind w:firstLine="420" w:firstLineChars="200"/>
              <w:outlineLvl w:val="2"/>
              <w:rPr>
                <w:color w:val="auto"/>
                <w:szCs w:val="21"/>
              </w:rPr>
            </w:pPr>
            <w:r>
              <w:rPr>
                <w:rFonts w:hint="eastAsia"/>
                <w:color w:val="auto"/>
                <w:szCs w:val="21"/>
              </w:rPr>
              <w:t>2）供应商资格声明函（详细见报价文件格式）；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rPr>
              <w:t>3）法定代表人或企业负责人资格证明书及其身份证（正反面）（详细见报价文件格式）；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lang w:val="en-US" w:eastAsia="zh-CN"/>
              </w:rPr>
              <w:t>4</w:t>
            </w:r>
            <w:r>
              <w:rPr>
                <w:rFonts w:hint="eastAsia"/>
                <w:color w:val="auto"/>
                <w:szCs w:val="21"/>
              </w:rPr>
              <w:t>）参加政府采购活动前3年内在经营活动中没有重大违法记录的书面声明（承诺函）；</w:t>
            </w:r>
          </w:p>
          <w:p>
            <w:pPr>
              <w:autoSpaceDE w:val="0"/>
              <w:autoSpaceDN w:val="0"/>
              <w:adjustRightInd w:val="0"/>
              <w:spacing w:line="440" w:lineRule="exact"/>
              <w:ind w:firstLine="420" w:firstLineChars="200"/>
              <w:outlineLvl w:val="2"/>
              <w:rPr>
                <w:rFonts w:hint="eastAsia"/>
                <w:color w:val="auto"/>
                <w:szCs w:val="21"/>
              </w:rPr>
            </w:pPr>
            <w:r>
              <w:rPr>
                <w:rFonts w:hint="eastAsia"/>
                <w:color w:val="auto"/>
                <w:szCs w:val="21"/>
                <w:lang w:val="en-US" w:eastAsia="zh-CN"/>
              </w:rPr>
              <w:t>5</w:t>
            </w:r>
            <w:r>
              <w:rPr>
                <w:rFonts w:hint="eastAsia"/>
                <w:color w:val="auto"/>
                <w:szCs w:val="21"/>
              </w:rPr>
              <w:t>）如非法定代表人或企业负责人参加，则须同时提交法定代表人或企业负责人的授权委托书及其被授权人身份证（正反面）（详细见报价文件格式）；</w:t>
            </w:r>
          </w:p>
          <w:p>
            <w:pPr>
              <w:autoSpaceDE w:val="0"/>
              <w:autoSpaceDN w:val="0"/>
              <w:adjustRightInd w:val="0"/>
              <w:spacing w:line="440" w:lineRule="exact"/>
              <w:ind w:firstLine="422" w:firstLineChars="200"/>
              <w:outlineLvl w:val="2"/>
              <w:rPr>
                <w:color w:val="auto"/>
                <w:szCs w:val="21"/>
              </w:rPr>
            </w:pPr>
            <w:r>
              <w:rPr>
                <w:rFonts w:hint="eastAsia"/>
                <w:b/>
                <w:bCs/>
                <w:color w:val="auto"/>
                <w:szCs w:val="21"/>
                <w:lang w:val="en-US" w:eastAsia="zh-CN"/>
              </w:rPr>
              <w:t>6</w:t>
            </w:r>
            <w:r>
              <w:rPr>
                <w:rFonts w:hint="eastAsia"/>
                <w:b/>
                <w:bCs/>
                <w:color w:val="auto"/>
                <w:szCs w:val="21"/>
              </w:rPr>
              <w:t>）采购需求响应相关材料，</w:t>
            </w:r>
            <w:r>
              <w:rPr>
                <w:rFonts w:hint="eastAsia" w:ascii="宋体" w:hAnsi="宋体" w:cs="宋体"/>
                <w:b/>
                <w:bCs/>
                <w:color w:val="auto"/>
                <w:szCs w:val="21"/>
              </w:rPr>
              <w:t>供应商采购需求响应表中有缺漏或条款负偏离，则资质审查不通过</w:t>
            </w:r>
            <w:r>
              <w:rPr>
                <w:rFonts w:hint="eastAsia"/>
                <w:b/>
                <w:bCs/>
                <w:color w:val="auto"/>
                <w:szCs w:val="21"/>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color w:val="auto"/>
                <w:szCs w:val="21"/>
              </w:rPr>
            </w:pPr>
            <w:r>
              <w:rPr>
                <w:rFonts w:hint="eastAsia"/>
                <w:b/>
                <w:color w:val="auto"/>
                <w:szCs w:val="21"/>
              </w:rPr>
              <w:t>报价要求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ind w:firstLine="630" w:firstLineChars="300"/>
              <w:outlineLvl w:val="2"/>
              <w:rPr>
                <w:b/>
                <w:bCs/>
                <w:color w:val="auto"/>
                <w:szCs w:val="21"/>
              </w:rPr>
            </w:pPr>
            <w:r>
              <w:rPr>
                <w:rFonts w:hint="eastAsia"/>
                <w:color w:val="auto"/>
                <w:szCs w:val="21"/>
              </w:rPr>
              <w:t>通过报名供应商应根据本公告要求，在规定的竞价时间内对采购项目进行报价，同时按本公告要求完整、真实、准确地填写并上传相应报价附件</w:t>
            </w:r>
            <w:r>
              <w:rPr>
                <w:rFonts w:hint="eastAsia"/>
                <w:color w:val="auto"/>
                <w:szCs w:val="21"/>
                <w:lang w:eastAsia="zh-CN"/>
              </w:rPr>
              <w:t>，</w:t>
            </w:r>
            <w:r>
              <w:rPr>
                <w:rFonts w:hint="eastAsia"/>
                <w:color w:val="auto"/>
                <w:szCs w:val="21"/>
              </w:rPr>
              <w:t>符合要求的供应商在</w:t>
            </w:r>
            <w:r>
              <w:rPr>
                <w:rFonts w:hint="eastAsia"/>
                <w:bCs/>
                <w:color w:val="auto"/>
                <w:szCs w:val="21"/>
                <w:lang w:eastAsia="zh-CN"/>
              </w:rPr>
              <w:t>2024年3月</w:t>
            </w:r>
            <w:r>
              <w:rPr>
                <w:rFonts w:hint="eastAsia"/>
                <w:bCs/>
                <w:color w:val="auto"/>
                <w:szCs w:val="21"/>
                <w:lang w:val="en-US" w:eastAsia="zh-CN"/>
              </w:rPr>
              <w:t>26日</w:t>
            </w:r>
            <w:r>
              <w:rPr>
                <w:rFonts w:hint="eastAsia"/>
                <w:bCs/>
                <w:color w:val="auto"/>
                <w:szCs w:val="21"/>
                <w:lang w:eastAsia="zh-CN"/>
              </w:rPr>
              <w:t>09:00:00起至2024年3月</w:t>
            </w:r>
            <w:r>
              <w:rPr>
                <w:rFonts w:hint="eastAsia"/>
                <w:bCs/>
                <w:color w:val="auto"/>
                <w:szCs w:val="21"/>
                <w:lang w:val="en-US" w:eastAsia="zh-CN"/>
              </w:rPr>
              <w:t>26日</w:t>
            </w:r>
            <w:r>
              <w:rPr>
                <w:rFonts w:hint="eastAsia"/>
                <w:bCs/>
                <w:color w:val="auto"/>
                <w:szCs w:val="21"/>
                <w:lang w:eastAsia="zh-CN"/>
              </w:rPr>
              <w:t>12:00:0</w:t>
            </w:r>
            <w:r>
              <w:rPr>
                <w:rFonts w:hint="eastAsia"/>
                <w:bCs/>
                <w:color w:val="auto"/>
                <w:szCs w:val="21"/>
                <w:lang w:val="en-US" w:eastAsia="zh-CN"/>
              </w:rPr>
              <w:t>0之间</w:t>
            </w:r>
            <w:r>
              <w:rPr>
                <w:rFonts w:hint="eastAsia"/>
                <w:color w:val="auto"/>
                <w:szCs w:val="21"/>
              </w:rPr>
              <w:t>将以下报价文件材料加盖供应商单位公章后扫描上传至本项目智采平台系统。超时智采平台系统将自动关闭上传窗口。</w:t>
            </w:r>
            <w:r>
              <w:rPr>
                <w:rFonts w:hint="eastAsia"/>
                <w:b/>
                <w:color w:val="auto"/>
                <w:szCs w:val="21"/>
              </w:rPr>
              <w:t>（报价时需要提供以下盖章资料，并对上传的竞价文件资料承担责任）</w:t>
            </w:r>
          </w:p>
          <w:p>
            <w:pPr>
              <w:autoSpaceDE w:val="0"/>
              <w:autoSpaceDN w:val="0"/>
              <w:adjustRightInd w:val="0"/>
              <w:spacing w:line="440" w:lineRule="exact"/>
              <w:ind w:firstLine="420" w:firstLineChars="200"/>
              <w:outlineLvl w:val="2"/>
              <w:rPr>
                <w:color w:val="auto"/>
                <w:szCs w:val="21"/>
              </w:rPr>
            </w:pPr>
            <w:r>
              <w:rPr>
                <w:rFonts w:hint="eastAsia"/>
                <w:color w:val="auto"/>
                <w:szCs w:val="21"/>
              </w:rPr>
              <w:t>1.</w:t>
            </w:r>
            <w:r>
              <w:rPr>
                <w:rFonts w:hint="eastAsia"/>
                <w:b/>
                <w:bCs/>
                <w:color w:val="auto"/>
                <w:szCs w:val="21"/>
              </w:rPr>
              <w:t>报价表</w:t>
            </w:r>
            <w:r>
              <w:rPr>
                <w:rFonts w:hint="eastAsia"/>
                <w:color w:val="auto"/>
                <w:szCs w:val="21"/>
              </w:rPr>
              <w:t>。</w:t>
            </w:r>
          </w:p>
          <w:p>
            <w:pPr>
              <w:autoSpaceDE w:val="0"/>
              <w:autoSpaceDN w:val="0"/>
              <w:adjustRightInd w:val="0"/>
              <w:spacing w:line="440" w:lineRule="exact"/>
              <w:ind w:firstLine="420" w:firstLineChars="200"/>
              <w:outlineLvl w:val="2"/>
              <w:rPr>
                <w:b/>
                <w:bCs/>
                <w:color w:val="auto"/>
                <w:szCs w:val="21"/>
              </w:rPr>
            </w:pPr>
            <w:r>
              <w:rPr>
                <w:rFonts w:hint="eastAsia"/>
                <w:color w:val="auto"/>
                <w:szCs w:val="21"/>
              </w:rPr>
              <w:t>2.</w:t>
            </w:r>
            <w:r>
              <w:rPr>
                <w:rFonts w:hint="eastAsia"/>
                <w:b/>
                <w:bCs/>
                <w:color w:val="auto"/>
                <w:szCs w:val="21"/>
              </w:rPr>
              <w:t>响应文件盖章版扫描件</w:t>
            </w:r>
            <w:r>
              <w:rPr>
                <w:rFonts w:hint="eastAsia"/>
                <w:color w:val="auto"/>
                <w:szCs w:val="21"/>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b/>
                <w:color w:val="auto"/>
                <w:szCs w:val="21"/>
              </w:rPr>
            </w:pPr>
            <w:r>
              <w:rPr>
                <w:rFonts w:hint="eastAsia"/>
                <w:b/>
                <w:color w:val="auto"/>
                <w:szCs w:val="21"/>
              </w:rPr>
              <w:t>联系方式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color w:val="auto"/>
                <w:szCs w:val="21"/>
              </w:rPr>
            </w:pPr>
            <w:r>
              <w:rPr>
                <w:rFonts w:hint="eastAsia"/>
                <w:color w:val="auto"/>
                <w:szCs w:val="21"/>
              </w:rPr>
              <w:t xml:space="preserve">1.采购单位： </w:t>
            </w:r>
          </w:p>
          <w:p>
            <w:pPr>
              <w:autoSpaceDE w:val="0"/>
              <w:autoSpaceDN w:val="0"/>
              <w:adjustRightInd w:val="0"/>
              <w:spacing w:line="440" w:lineRule="exact"/>
              <w:outlineLvl w:val="2"/>
              <w:rPr>
                <w:rFonts w:hint="eastAsia" w:eastAsia="宋体"/>
                <w:color w:val="auto"/>
                <w:szCs w:val="21"/>
                <w:lang w:eastAsia="zh-CN"/>
              </w:rPr>
            </w:pPr>
            <w:r>
              <w:rPr>
                <w:rFonts w:hint="eastAsia"/>
                <w:color w:val="auto"/>
                <w:szCs w:val="21"/>
              </w:rPr>
              <w:t>名称：</w:t>
            </w:r>
            <w:r>
              <w:rPr>
                <w:rFonts w:hint="eastAsia"/>
                <w:color w:val="auto"/>
                <w:szCs w:val="21"/>
                <w:lang w:eastAsia="zh-CN"/>
              </w:rPr>
              <w:t>广东省女子监狱</w:t>
            </w:r>
          </w:p>
          <w:p>
            <w:pPr>
              <w:autoSpaceDE w:val="0"/>
              <w:autoSpaceDN w:val="0"/>
              <w:adjustRightInd w:val="0"/>
              <w:spacing w:line="440" w:lineRule="exact"/>
              <w:outlineLvl w:val="2"/>
              <w:rPr>
                <w:color w:val="auto"/>
                <w:szCs w:val="21"/>
              </w:rPr>
            </w:pPr>
            <w:r>
              <w:rPr>
                <w:rFonts w:hint="eastAsia"/>
                <w:color w:val="auto"/>
                <w:szCs w:val="21"/>
              </w:rPr>
              <w:t>地址：广州市广从四路52号</w:t>
            </w:r>
          </w:p>
          <w:p>
            <w:pPr>
              <w:numPr>
                <w:ilvl w:val="0"/>
                <w:numId w:val="1"/>
              </w:numPr>
              <w:autoSpaceDE w:val="0"/>
              <w:autoSpaceDN w:val="0"/>
              <w:adjustRightInd w:val="0"/>
              <w:spacing w:line="440" w:lineRule="exact"/>
              <w:outlineLvl w:val="2"/>
              <w:rPr>
                <w:color w:val="auto"/>
                <w:szCs w:val="21"/>
              </w:rPr>
            </w:pPr>
            <w:r>
              <w:rPr>
                <w:rFonts w:hint="eastAsia"/>
                <w:color w:val="auto"/>
                <w:szCs w:val="21"/>
              </w:rPr>
              <w:t>代理机构：</w:t>
            </w:r>
          </w:p>
          <w:p>
            <w:pPr>
              <w:autoSpaceDE w:val="0"/>
              <w:autoSpaceDN w:val="0"/>
              <w:adjustRightInd w:val="0"/>
              <w:spacing w:line="440" w:lineRule="exact"/>
              <w:outlineLvl w:val="2"/>
              <w:rPr>
                <w:color w:val="auto"/>
                <w:szCs w:val="21"/>
              </w:rPr>
            </w:pPr>
            <w:r>
              <w:rPr>
                <w:rFonts w:hint="eastAsia"/>
                <w:color w:val="auto"/>
                <w:szCs w:val="21"/>
              </w:rPr>
              <w:t>名称：广州市国科招标代理有限公司</w:t>
            </w:r>
          </w:p>
          <w:p>
            <w:pPr>
              <w:pStyle w:val="64"/>
              <w:spacing w:line="440" w:lineRule="exact"/>
              <w:ind w:firstLine="0"/>
              <w:outlineLvl w:val="2"/>
              <w:rPr>
                <w:rFonts w:ascii="宋体" w:hAnsi="宋体" w:cs="宋体"/>
                <w:color w:val="auto"/>
                <w:kern w:val="0"/>
                <w:szCs w:val="21"/>
              </w:rPr>
            </w:pPr>
            <w:r>
              <w:rPr>
                <w:rFonts w:hint="eastAsia" w:ascii="宋体" w:hAnsi="宋体" w:cs="宋体"/>
                <w:color w:val="auto"/>
                <w:kern w:val="0"/>
                <w:szCs w:val="21"/>
              </w:rPr>
              <w:t>地址：广州市先烈中路</w:t>
            </w:r>
            <w:r>
              <w:rPr>
                <w:rFonts w:ascii="宋体" w:hAnsi="宋体" w:cs="宋体"/>
                <w:color w:val="auto"/>
                <w:kern w:val="0"/>
                <w:szCs w:val="21"/>
              </w:rPr>
              <w:t>100号科学院大院9号楼东座2楼（中国广州分析测试中心对面）</w:t>
            </w:r>
          </w:p>
          <w:p>
            <w:pPr>
              <w:pStyle w:val="6"/>
              <w:spacing w:line="440" w:lineRule="exact"/>
              <w:ind w:firstLine="0"/>
              <w:rPr>
                <w:rFonts w:ascii="宋体" w:hAnsi="宋体" w:cs="宋体"/>
                <w:color w:val="auto"/>
                <w:kern w:val="0"/>
                <w:szCs w:val="21"/>
              </w:rPr>
            </w:pPr>
            <w:r>
              <w:rPr>
                <w:rFonts w:hint="eastAsia" w:ascii="宋体" w:hAnsi="宋体" w:cs="宋体"/>
                <w:color w:val="auto"/>
                <w:kern w:val="0"/>
                <w:szCs w:val="21"/>
              </w:rPr>
              <w:t xml:space="preserve">项目联系人：郭先生、陈小姐 </w:t>
            </w:r>
          </w:p>
          <w:p>
            <w:pPr>
              <w:pStyle w:val="6"/>
              <w:spacing w:line="440" w:lineRule="exact"/>
              <w:ind w:firstLine="0"/>
              <w:rPr>
                <w:rFonts w:ascii="宋体" w:hAnsi="宋体" w:cs="宋体"/>
                <w:color w:val="auto"/>
                <w:kern w:val="0"/>
                <w:szCs w:val="21"/>
              </w:rPr>
            </w:pPr>
            <w:r>
              <w:rPr>
                <w:rFonts w:hint="eastAsia" w:ascii="宋体" w:hAnsi="宋体" w:cs="宋体"/>
                <w:color w:val="auto"/>
                <w:kern w:val="0"/>
                <w:szCs w:val="21"/>
              </w:rPr>
              <w:t>电话：020-87687427、020-87688049</w:t>
            </w:r>
          </w:p>
        </w:tc>
      </w:tr>
    </w:tbl>
    <w:p>
      <w:pPr>
        <w:shd w:val="clear" w:color="auto" w:fill="FFFFFF"/>
        <w:spacing w:line="420" w:lineRule="atLeast"/>
        <w:jc w:val="right"/>
        <w:rPr>
          <w:color w:val="auto"/>
          <w:szCs w:val="21"/>
        </w:rPr>
      </w:pPr>
      <w:r>
        <w:rPr>
          <w:rFonts w:hint="eastAsia"/>
          <w:color w:val="auto"/>
          <w:szCs w:val="21"/>
        </w:rPr>
        <w:t xml:space="preserve"> 广州市国科招标代理有限公司</w:t>
      </w:r>
    </w:p>
    <w:p>
      <w:pPr>
        <w:shd w:val="clear" w:color="auto" w:fill="FFFFFF"/>
        <w:wordWrap w:val="0"/>
        <w:spacing w:line="420" w:lineRule="atLeast"/>
        <w:jc w:val="right"/>
        <w:rPr>
          <w:rFonts w:hint="eastAsia" w:eastAsia="宋体"/>
          <w:color w:val="auto"/>
          <w:szCs w:val="21"/>
          <w:lang w:eastAsia="zh-CN"/>
        </w:rPr>
      </w:pPr>
      <w:r>
        <w:rPr>
          <w:rFonts w:hint="eastAsia"/>
          <w:color w:val="auto"/>
          <w:szCs w:val="21"/>
          <w:lang w:eastAsia="zh-CN"/>
        </w:rPr>
        <w:t>2024年3月</w:t>
      </w:r>
      <w:r>
        <w:rPr>
          <w:rFonts w:hint="eastAsia"/>
          <w:color w:val="auto"/>
          <w:szCs w:val="21"/>
          <w:lang w:val="en-US" w:eastAsia="zh-CN"/>
        </w:rPr>
        <w:t>20</w:t>
      </w:r>
      <w:r>
        <w:rPr>
          <w:rFonts w:hint="eastAsia"/>
          <w:color w:val="auto"/>
          <w:szCs w:val="21"/>
          <w:lang w:eastAsia="zh-CN"/>
        </w:rPr>
        <w:t>日</w:t>
      </w:r>
    </w:p>
    <w:p>
      <w:pPr>
        <w:rPr>
          <w:rFonts w:ascii="Cambria" w:hAnsi="Cambria"/>
          <w:b/>
          <w:bCs/>
          <w:color w:val="auto"/>
          <w:sz w:val="48"/>
          <w:szCs w:val="48"/>
        </w:rPr>
      </w:pPr>
      <w:r>
        <w:rPr>
          <w:rFonts w:ascii="Cambria" w:hAnsi="Cambria"/>
          <w:b/>
          <w:bCs/>
          <w:color w:val="auto"/>
          <w:sz w:val="48"/>
          <w:szCs w:val="48"/>
        </w:rPr>
        <w:br w:type="page"/>
      </w:r>
    </w:p>
    <w:p>
      <w:pPr>
        <w:pStyle w:val="8"/>
      </w:pPr>
    </w:p>
    <w:p>
      <w:pPr>
        <w:pStyle w:val="8"/>
        <w:rPr>
          <w:rFonts w:ascii="Cambria" w:hAnsi="Cambria"/>
          <w:b/>
          <w:bCs/>
          <w:color w:val="auto"/>
          <w:sz w:val="48"/>
          <w:szCs w:val="48"/>
        </w:rPr>
      </w:pPr>
    </w:p>
    <w:p>
      <w:pPr>
        <w:pStyle w:val="11"/>
        <w:rPr>
          <w:rFonts w:ascii="Cambria" w:hAnsi="Cambria"/>
          <w:b/>
          <w:bCs/>
          <w:color w:val="auto"/>
          <w:sz w:val="48"/>
          <w:szCs w:val="48"/>
        </w:rPr>
      </w:pPr>
    </w:p>
    <w:p>
      <w:pPr>
        <w:pStyle w:val="6"/>
      </w:pPr>
    </w:p>
    <w:p>
      <w:pPr>
        <w:autoSpaceDE w:val="0"/>
        <w:autoSpaceDN w:val="0"/>
        <w:adjustRightInd w:val="0"/>
        <w:jc w:val="center"/>
        <w:rPr>
          <w:rFonts w:ascii="Cambria" w:hAnsi="Cambria"/>
          <w:b/>
          <w:bCs/>
          <w:color w:val="auto"/>
          <w:sz w:val="48"/>
          <w:szCs w:val="48"/>
        </w:rPr>
      </w:pPr>
    </w:p>
    <w:p>
      <w:pPr>
        <w:autoSpaceDE w:val="0"/>
        <w:autoSpaceDN w:val="0"/>
        <w:adjustRightInd w:val="0"/>
        <w:jc w:val="center"/>
        <w:rPr>
          <w:rFonts w:ascii="Cambria" w:hAnsi="Cambria"/>
          <w:b/>
          <w:bCs/>
          <w:color w:val="auto"/>
          <w:sz w:val="48"/>
          <w:szCs w:val="48"/>
        </w:rPr>
      </w:pPr>
    </w:p>
    <w:p>
      <w:pPr>
        <w:pStyle w:val="8"/>
        <w:rPr>
          <w:rFonts w:ascii="Cambria" w:hAnsi="Cambria"/>
          <w:b/>
          <w:bCs/>
          <w:color w:val="auto"/>
          <w:sz w:val="48"/>
          <w:szCs w:val="48"/>
        </w:rPr>
      </w:pPr>
    </w:p>
    <w:p>
      <w:pPr>
        <w:pStyle w:val="11"/>
      </w:pPr>
    </w:p>
    <w:p>
      <w:pPr>
        <w:autoSpaceDE w:val="0"/>
        <w:autoSpaceDN w:val="0"/>
        <w:adjustRightInd w:val="0"/>
        <w:jc w:val="center"/>
        <w:rPr>
          <w:rFonts w:ascii="Cambria" w:hAnsi="Cambria"/>
          <w:b/>
          <w:bCs/>
          <w:color w:val="auto"/>
          <w:sz w:val="48"/>
          <w:szCs w:val="48"/>
        </w:rPr>
      </w:pPr>
    </w:p>
    <w:p>
      <w:pPr>
        <w:autoSpaceDE w:val="0"/>
        <w:autoSpaceDN w:val="0"/>
        <w:adjustRightInd w:val="0"/>
        <w:jc w:val="center"/>
        <w:rPr>
          <w:rFonts w:ascii="Cambria" w:hAnsi="Cambria"/>
          <w:b/>
          <w:bCs/>
          <w:color w:val="auto"/>
          <w:sz w:val="48"/>
          <w:szCs w:val="48"/>
        </w:rPr>
      </w:pPr>
    </w:p>
    <w:p>
      <w:pPr>
        <w:pStyle w:val="3"/>
        <w:jc w:val="center"/>
        <w:rPr>
          <w:color w:val="auto"/>
        </w:rPr>
      </w:pPr>
      <w:bookmarkStart w:id="2" w:name="_Toc27889"/>
      <w:r>
        <w:rPr>
          <w:rFonts w:hint="eastAsia"/>
          <w:color w:val="auto"/>
        </w:rPr>
        <w:t>第二章 采购需求</w:t>
      </w:r>
      <w:bookmarkEnd w:id="2"/>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spacing w:before="156" w:beforeLines="50" w:after="156" w:afterLines="50" w:line="360" w:lineRule="auto"/>
        <w:jc w:val="center"/>
        <w:rPr>
          <w:color w:val="auto"/>
          <w:sz w:val="30"/>
          <w:szCs w:val="30"/>
        </w:rPr>
      </w:pPr>
      <w:r>
        <w:rPr>
          <w:rFonts w:hint="eastAsia"/>
          <w:b/>
          <w:bCs/>
          <w:color w:val="auto"/>
          <w:sz w:val="30"/>
          <w:szCs w:val="30"/>
        </w:rPr>
        <w:t xml:space="preserve"> 采购需求</w:t>
      </w:r>
    </w:p>
    <w:p>
      <w:pPr>
        <w:numPr>
          <w:ilvl w:val="0"/>
          <w:numId w:val="2"/>
        </w:numPr>
        <w:tabs>
          <w:tab w:val="left" w:pos="525"/>
          <w:tab w:val="left" w:pos="846"/>
        </w:tabs>
        <w:autoSpaceDE w:val="0"/>
        <w:autoSpaceDN w:val="0"/>
        <w:adjustRightInd w:val="0"/>
        <w:spacing w:before="156" w:beforeLines="50" w:line="400" w:lineRule="exact"/>
        <w:ind w:left="522"/>
        <w:outlineLvl w:val="1"/>
        <w:rPr>
          <w:rFonts w:ascii="宋体" w:hAnsi="宋体" w:cs="宋体"/>
          <w:b/>
          <w:bCs/>
          <w:color w:val="auto"/>
          <w:szCs w:val="21"/>
        </w:rPr>
      </w:pPr>
      <w:r>
        <w:rPr>
          <w:rFonts w:hint="eastAsia" w:ascii="宋体" w:hAnsi="宋体" w:cs="宋体"/>
          <w:b/>
          <w:bCs/>
          <w:color w:val="auto"/>
          <w:szCs w:val="21"/>
        </w:rPr>
        <w:t>总体要求</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1、</w:t>
      </w:r>
      <w:r>
        <w:rPr>
          <w:rFonts w:hint="eastAsia" w:ascii="宋体" w:hAnsi="宋体" w:cs="宋体"/>
          <w:color w:val="auto"/>
          <w:szCs w:val="21"/>
        </w:rPr>
        <w:t>标有“★”的条款</w:t>
      </w:r>
      <w:r>
        <w:rPr>
          <w:rFonts w:hint="eastAsia" w:ascii="宋体" w:hAnsi="宋体" w:cs="宋体"/>
          <w:color w:val="auto"/>
        </w:rPr>
        <w:t>为必须完全满足的实质性要求</w:t>
      </w:r>
      <w:r>
        <w:rPr>
          <w:rFonts w:hint="eastAsia" w:ascii="宋体" w:hAnsi="宋体" w:cs="宋体"/>
          <w:color w:val="auto"/>
          <w:szCs w:val="21"/>
        </w:rPr>
        <w:t>，响应供应商如有一项带“★”的条款未响应或负偏离，将按无效响应处理。</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2、</w:t>
      </w:r>
      <w:r>
        <w:rPr>
          <w:rFonts w:hint="eastAsia" w:ascii="宋体" w:hAnsi="宋体" w:cs="宋体"/>
          <w:color w:val="auto"/>
          <w:szCs w:val="21"/>
        </w:rPr>
        <w:t>响应供应商必须承诺提供厂商原装、全新的、符合国家及用户提出的有关质量标准的货物。</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3、</w:t>
      </w:r>
      <w:r>
        <w:rPr>
          <w:rFonts w:hint="eastAsia" w:ascii="宋体" w:hAnsi="宋体" w:cs="宋体"/>
          <w:color w:val="auto"/>
          <w:szCs w:val="21"/>
        </w:rPr>
        <w:t>响应供应商应对采购需求中的货物指标在响应详细内容中列出具体数值。如果响应供应商只注明“正偏离”或“无偏离”，将</w:t>
      </w:r>
      <w:r>
        <w:rPr>
          <w:rFonts w:hint="eastAsia" w:ascii="宋体" w:hAnsi="宋体" w:cs="宋体"/>
          <w:color w:val="auto"/>
          <w:kern w:val="28"/>
        </w:rPr>
        <w:t>可能</w:t>
      </w:r>
      <w:r>
        <w:rPr>
          <w:rFonts w:hint="eastAsia" w:ascii="宋体" w:hAnsi="宋体" w:cs="宋体"/>
          <w:color w:val="auto"/>
          <w:szCs w:val="21"/>
        </w:rPr>
        <w:t>被视为“负偏离”，从而可能导致严重影响评审结果。</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lang w:val="en-US" w:eastAsia="zh-CN"/>
        </w:rPr>
        <w:t>4</w:t>
      </w:r>
      <w:r>
        <w:rPr>
          <w:rFonts w:hint="eastAsia" w:ascii="宋体" w:hAnsi="宋体"/>
          <w:color w:val="auto"/>
          <w:szCs w:val="21"/>
        </w:rPr>
        <w:t>、</w:t>
      </w:r>
      <w:r>
        <w:rPr>
          <w:rFonts w:hint="eastAsia" w:ascii="宋体" w:hAnsi="宋体" w:cs="宋体"/>
          <w:color w:val="auto"/>
          <w:szCs w:val="21"/>
        </w:rPr>
        <w:t>响应供应商没有在响应文件中注明偏离（文字说明或在响应表注明）的参数、配置、条款视为被响应供应商完全接受。</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s="宋体"/>
          <w:color w:val="auto"/>
          <w:szCs w:val="21"/>
        </w:rPr>
        <w:t>响应供应商应保证，采购人在中华人民共和国使用该货物或货物的任何一部分时，免受第三方提出的侵犯其专利权、商标权、著作权或其它知识产权的起诉。</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bCs/>
          <w:color w:val="auto"/>
          <w:kern w:val="28"/>
        </w:rPr>
        <w:t>不允许成交供应商</w:t>
      </w:r>
      <w:r>
        <w:rPr>
          <w:rFonts w:hint="eastAsia" w:ascii="宋体" w:hAnsi="宋体"/>
          <w:color w:val="auto"/>
          <w:kern w:val="28"/>
        </w:rPr>
        <w:t>转包、分包项目内容</w:t>
      </w:r>
      <w:r>
        <w:rPr>
          <w:rFonts w:hint="eastAsia" w:ascii="宋体" w:hAnsi="宋体" w:cs="宋体"/>
          <w:color w:val="auto"/>
          <w:szCs w:val="21"/>
        </w:rPr>
        <w:t>。</w:t>
      </w:r>
    </w:p>
    <w:p>
      <w:pPr>
        <w:numPr>
          <w:ilvl w:val="1"/>
          <w:numId w:val="0"/>
        </w:numPr>
        <w:spacing w:line="360" w:lineRule="auto"/>
        <w:ind w:left="424" w:hanging="424" w:hangingChars="202"/>
        <w:rPr>
          <w:rFonts w:ascii="宋体" w:hAnsi="宋体" w:cs="宋体"/>
          <w:color w:val="auto"/>
          <w:szCs w:val="21"/>
          <w:lang w:val="zh-CN"/>
        </w:rPr>
      </w:pPr>
      <w:r>
        <w:rPr>
          <w:rFonts w:hint="eastAsia" w:ascii="宋体" w:hAnsi="宋体"/>
          <w:color w:val="auto"/>
          <w:szCs w:val="21"/>
          <w:lang w:val="en-US" w:eastAsia="zh-CN"/>
        </w:rPr>
        <w:t>7</w:t>
      </w:r>
      <w:r>
        <w:rPr>
          <w:rFonts w:hint="eastAsia" w:ascii="宋体" w:hAnsi="宋体"/>
          <w:color w:val="auto"/>
          <w:szCs w:val="21"/>
          <w:lang w:val="zh-CN"/>
        </w:rPr>
        <w:t>、</w:t>
      </w:r>
      <w:r>
        <w:rPr>
          <w:rFonts w:hint="eastAsia" w:ascii="宋体" w:hAnsi="宋体" w:cs="宋体"/>
          <w:color w:val="auto"/>
          <w:szCs w:val="21"/>
        </w:rPr>
        <w:t>响应供应商须在响应文件中提供针对本项目的所有货物内容清晰列出货物清单（含品牌、</w:t>
      </w:r>
      <w:r>
        <w:rPr>
          <w:rFonts w:hint="eastAsia" w:ascii="宋体" w:hAnsi="宋体" w:cs="宋体"/>
          <w:color w:val="auto"/>
          <w:szCs w:val="21"/>
          <w:lang w:val="en-US" w:eastAsia="zh-CN"/>
        </w:rPr>
        <w:t>规格</w:t>
      </w:r>
      <w:r>
        <w:rPr>
          <w:rFonts w:hint="eastAsia" w:ascii="宋体" w:hAnsi="宋体" w:cs="宋体"/>
          <w:color w:val="auto"/>
          <w:szCs w:val="21"/>
        </w:rPr>
        <w:t>、制造商、质保期、产品单价）的明细表。</w:t>
      </w:r>
    </w:p>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宋体"/>
          <w:color w:val="auto"/>
          <w:szCs w:val="21"/>
          <w:lang w:val="zh-CN"/>
        </w:rPr>
      </w:pPr>
      <w:r>
        <w:rPr>
          <w:rFonts w:hint="eastAsia" w:ascii="宋体" w:hAnsi="宋体" w:cs="宋体"/>
          <w:b/>
          <w:bCs/>
          <w:color w:val="auto"/>
          <w:szCs w:val="21"/>
          <w:lang w:val="en-US" w:eastAsia="zh-CN"/>
        </w:rPr>
        <w:t>报价要求</w:t>
      </w:r>
    </w:p>
    <w:p>
      <w:pPr>
        <w:keepNext w:val="0"/>
        <w:keepLines w:val="0"/>
        <w:pageBreakBefore w:val="0"/>
        <w:kinsoku/>
        <w:wordWrap/>
        <w:overflowPunct/>
        <w:topLinePunct w:val="0"/>
        <w:autoSpaceDE/>
        <w:autoSpaceDN/>
        <w:bidi w:val="0"/>
        <w:adjustRightInd/>
        <w:snapToGrid/>
        <w:spacing w:line="400" w:lineRule="exact"/>
        <w:ind w:firstLine="315" w:firstLineChars="150"/>
        <w:rPr>
          <w:rStyle w:val="67"/>
          <w:rFonts w:hint="eastAsia" w:ascii="仿宋" w:hAnsi="仿宋" w:eastAsia="仿宋" w:cs="仿宋"/>
          <w:color w:val="000000"/>
          <w:sz w:val="28"/>
          <w:szCs w:val="28"/>
        </w:rPr>
      </w:pPr>
      <w:r>
        <w:rPr>
          <w:rFonts w:hint="eastAsia" w:ascii="宋体" w:hAnsi="宋体" w:cs="宋体"/>
          <w:szCs w:val="21"/>
          <w:lang w:eastAsia="zh-CN"/>
        </w:rPr>
        <w:t>响应报价</w:t>
      </w:r>
      <w:r>
        <w:rPr>
          <w:rFonts w:hint="eastAsia" w:ascii="宋体" w:hAnsi="宋体"/>
          <w:szCs w:val="21"/>
        </w:rPr>
        <w:t>总价为包干费用</w:t>
      </w:r>
      <w:r>
        <w:rPr>
          <w:rFonts w:hint="eastAsia" w:ascii="宋体" w:hAnsi="宋体"/>
          <w:szCs w:val="21"/>
          <w:lang w:eastAsia="zh-CN"/>
        </w:rPr>
        <w:t>，投入工作人员劳务费、工具及物</w:t>
      </w:r>
      <w:r>
        <w:rPr>
          <w:rFonts w:hint="eastAsia" w:ascii="宋体" w:hAnsi="宋体" w:eastAsia="宋体"/>
          <w:szCs w:val="21"/>
          <w:lang w:eastAsia="zh-CN"/>
        </w:rPr>
        <w:t>耗费用、</w:t>
      </w:r>
      <w:r>
        <w:rPr>
          <w:rFonts w:hint="eastAsia" w:ascii="宋体" w:hAnsi="宋体" w:eastAsia="宋体" w:cs="Times New Roman"/>
          <w:sz w:val="21"/>
          <w:szCs w:val="21"/>
        </w:rPr>
        <w:t>师资、</w:t>
      </w:r>
      <w:r>
        <w:rPr>
          <w:rFonts w:hint="eastAsia" w:ascii="宋体" w:hAnsi="宋体" w:eastAsia="宋体" w:cs="Times New Roman"/>
          <w:sz w:val="21"/>
          <w:szCs w:val="21"/>
          <w:lang w:eastAsia="zh-CN"/>
        </w:rPr>
        <w:t>教育、讲义、</w:t>
      </w:r>
      <w:r>
        <w:rPr>
          <w:rFonts w:hint="eastAsia" w:ascii="宋体" w:hAnsi="宋体" w:eastAsia="宋体" w:cs="Times New Roman"/>
          <w:sz w:val="21"/>
          <w:szCs w:val="21"/>
        </w:rPr>
        <w:t>税费等一切费用。</w:t>
      </w:r>
    </w:p>
    <w:p>
      <w:pPr>
        <w:spacing w:line="360" w:lineRule="auto"/>
        <w:ind w:firstLine="420" w:firstLineChars="200"/>
        <w:rPr>
          <w:rFonts w:hint="eastAsia" w:ascii="宋体" w:hAnsi="宋体" w:cs="宋体"/>
        </w:rPr>
      </w:pPr>
      <w:r>
        <w:rPr>
          <w:rFonts w:hint="eastAsia" w:ascii="宋体" w:hAnsi="宋体"/>
          <w:szCs w:val="21"/>
          <w:lang w:eastAsia="zh-CN"/>
        </w:rPr>
        <w:t>税费、不可预见费等在项目实施过程中的全部费用，响应供应商报价中漏报、少报的费用，视为此项费用已隐含在</w:t>
      </w:r>
      <w:r>
        <w:rPr>
          <w:rFonts w:hint="eastAsia" w:ascii="宋体" w:hAnsi="宋体"/>
          <w:szCs w:val="21"/>
          <w:lang w:val="en-US" w:eastAsia="zh-CN"/>
        </w:rPr>
        <w:t>响应</w:t>
      </w:r>
      <w:r>
        <w:rPr>
          <w:rFonts w:hint="eastAsia" w:ascii="宋体" w:hAnsi="宋体"/>
          <w:szCs w:val="21"/>
          <w:lang w:eastAsia="zh-CN"/>
        </w:rPr>
        <w:t>报价中，成交后不得再向采购人收取任何费用</w:t>
      </w:r>
      <w:r>
        <w:rPr>
          <w:rFonts w:hint="eastAsia" w:ascii="宋体" w:hAnsi="宋体" w:cs="宋体"/>
        </w:rPr>
        <w:t>。</w:t>
      </w:r>
    </w:p>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课程内容规划、师资方面</w:t>
      </w:r>
    </w:p>
    <w:p>
      <w:pPr>
        <w:spacing w:line="360" w:lineRule="auto"/>
        <w:ind w:firstLine="422" w:firstLineChars="200"/>
        <w:rPr>
          <w:rFonts w:hint="eastAsia" w:ascii="宋体" w:hAnsi="宋体" w:eastAsia="宋体"/>
          <w:b/>
          <w:bCs/>
          <w:szCs w:val="21"/>
          <w:lang w:val="en-US" w:eastAsia="zh-CN"/>
        </w:rPr>
      </w:pPr>
      <w:r>
        <w:rPr>
          <w:rFonts w:hint="eastAsia" w:ascii="宋体" w:hAnsi="宋体" w:eastAsia="宋体"/>
          <w:b/>
          <w:bCs/>
          <w:szCs w:val="21"/>
          <w:lang w:val="en-US" w:eastAsia="zh-CN"/>
        </w:rPr>
        <w:t>（一）课程内容</w:t>
      </w: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1、课程主题：人偶心理游戏疗法的认知与个体积极心理资源整合</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2、人偶心游技术下的自我认知与自我整合</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3、感恩心理的建立与心理规则</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成交供应商负责对采购人安排的参课人员开展人偶心理教育活动，活动共3天，以上课时为24课时，需安排1名主教老师及2名助教老师到采购人单位进行现场组织，</w:t>
      </w:r>
      <w:r>
        <w:rPr>
          <w:rFonts w:hint="eastAsia" w:ascii="宋体" w:hAnsi="宋体" w:eastAsia="宋体" w:cs="宋体"/>
          <w:szCs w:val="21"/>
          <w:lang w:eastAsia="zh-CN"/>
        </w:rPr>
        <w:t>授课讲师均为具有人偶游戏疗法辅导领域的相关专家或有经验的老师</w:t>
      </w:r>
      <w:r>
        <w:rPr>
          <w:rFonts w:hint="eastAsia" w:ascii="宋体" w:hAnsi="宋体" w:eastAsia="宋体" w:cs="宋体"/>
          <w:szCs w:val="21"/>
          <w:lang w:val="en-US" w:eastAsia="zh-CN"/>
        </w:rPr>
        <w:t>。</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4、提供2次个案督导，自协议签署三个月内成交供应商须安排2次问题答疑，采购人提交督导个案和疑难问题，由成交供应商老师进行答疑和督导，每次时长不少于90分钟。</w:t>
      </w:r>
    </w:p>
    <w:p>
      <w:pPr>
        <w:keepNext w:val="0"/>
        <w:keepLines w:val="0"/>
        <w:pageBreakBefore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5、本次培训允许采购人录制音视频，著作权归成交供应商所有。</w:t>
      </w:r>
    </w:p>
    <w:p>
      <w:pPr>
        <w:keepNext w:val="0"/>
        <w:keepLines w:val="0"/>
        <w:pageBreakBefore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6、成交供应商协助采购人进行课程学习过程中的量表测试和数据分析，保证课程的成效。</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7、采购人自合同签订之日起1年内，可以就人偶心游技术辅导应用中遇到专业问题联系成交供应商寻求帮助和指导。</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8、成交供应商协助采购人将本次活动内容进行归档管理。</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活动</w:t>
      </w:r>
      <w:r>
        <w:rPr>
          <w:rFonts w:hint="eastAsia" w:ascii="宋体" w:hAnsi="宋体" w:eastAsia="宋体" w:cs="宋体"/>
          <w:sz w:val="21"/>
          <w:szCs w:val="21"/>
        </w:rPr>
        <w:t>时间要求：</w:t>
      </w:r>
      <w:r>
        <w:rPr>
          <w:rFonts w:hint="eastAsia" w:ascii="宋体" w:hAnsi="宋体" w:eastAsia="宋体" w:cs="宋体"/>
          <w:sz w:val="21"/>
          <w:szCs w:val="21"/>
          <w:lang w:eastAsia="zh-CN"/>
        </w:rPr>
        <w:t>采购人</w:t>
      </w:r>
      <w:r>
        <w:rPr>
          <w:rFonts w:hint="eastAsia" w:ascii="宋体" w:hAnsi="宋体" w:eastAsia="宋体" w:cs="宋体"/>
          <w:sz w:val="21"/>
          <w:szCs w:val="21"/>
        </w:rPr>
        <w:t>提前</w:t>
      </w:r>
      <w:r>
        <w:rPr>
          <w:rFonts w:hint="eastAsia" w:ascii="宋体" w:hAnsi="宋体" w:eastAsia="宋体" w:cs="宋体"/>
          <w:sz w:val="21"/>
          <w:szCs w:val="21"/>
          <w:lang w:val="en-US" w:eastAsia="zh-CN"/>
        </w:rPr>
        <w:t>3</w:t>
      </w:r>
      <w:r>
        <w:rPr>
          <w:rFonts w:hint="eastAsia" w:ascii="宋体" w:hAnsi="宋体" w:eastAsia="宋体" w:cs="宋体"/>
          <w:sz w:val="21"/>
          <w:szCs w:val="21"/>
        </w:rPr>
        <w:t>个工作日通知</w:t>
      </w:r>
      <w:r>
        <w:rPr>
          <w:rFonts w:hint="eastAsia" w:ascii="宋体" w:hAnsi="宋体" w:eastAsia="宋体" w:cs="宋体"/>
          <w:sz w:val="21"/>
          <w:szCs w:val="21"/>
          <w:lang w:eastAsia="zh-CN"/>
        </w:rPr>
        <w:t>成交供应商</w:t>
      </w:r>
      <w:r>
        <w:rPr>
          <w:rFonts w:hint="eastAsia" w:ascii="宋体" w:hAnsi="宋体" w:eastAsia="宋体" w:cs="宋体"/>
          <w:sz w:val="21"/>
          <w:szCs w:val="21"/>
        </w:rPr>
        <w:t>开展活动时间，</w:t>
      </w:r>
      <w:r>
        <w:rPr>
          <w:rFonts w:hint="eastAsia" w:ascii="宋体" w:hAnsi="宋体" w:eastAsia="宋体" w:cs="宋体"/>
          <w:sz w:val="21"/>
          <w:szCs w:val="21"/>
          <w:lang w:eastAsia="zh-CN"/>
        </w:rPr>
        <w:t>成交供应商</w:t>
      </w:r>
      <w:r>
        <w:rPr>
          <w:rFonts w:hint="eastAsia" w:ascii="宋体" w:hAnsi="宋体" w:eastAsia="宋体" w:cs="宋体"/>
          <w:sz w:val="21"/>
          <w:szCs w:val="21"/>
        </w:rPr>
        <w:t>需配合</w:t>
      </w:r>
      <w:r>
        <w:rPr>
          <w:rFonts w:hint="eastAsia" w:ascii="宋体" w:hAnsi="宋体" w:eastAsia="宋体" w:cs="宋体"/>
          <w:sz w:val="21"/>
          <w:szCs w:val="21"/>
          <w:lang w:eastAsia="zh-CN"/>
        </w:rPr>
        <w:t>采购人</w:t>
      </w:r>
      <w:r>
        <w:rPr>
          <w:rFonts w:hint="eastAsia" w:ascii="宋体" w:hAnsi="宋体" w:eastAsia="宋体" w:cs="宋体"/>
          <w:sz w:val="21"/>
          <w:szCs w:val="21"/>
        </w:rPr>
        <w:t>的</w:t>
      </w:r>
      <w:r>
        <w:rPr>
          <w:rFonts w:hint="eastAsia" w:ascii="宋体" w:hAnsi="宋体" w:eastAsia="宋体" w:cs="宋体"/>
          <w:sz w:val="21"/>
          <w:szCs w:val="21"/>
          <w:lang w:eastAsia="zh-CN"/>
        </w:rPr>
        <w:t>活动</w:t>
      </w:r>
      <w:r>
        <w:rPr>
          <w:rFonts w:hint="eastAsia" w:ascii="宋体" w:hAnsi="宋体" w:eastAsia="宋体" w:cs="宋体"/>
          <w:sz w:val="21"/>
          <w:szCs w:val="21"/>
        </w:rPr>
        <w:t>安排，并在规定时间内在组织</w:t>
      </w:r>
      <w:r>
        <w:rPr>
          <w:rFonts w:hint="eastAsia" w:ascii="宋体" w:hAnsi="宋体" w:eastAsia="宋体" w:cs="宋体"/>
          <w:sz w:val="21"/>
          <w:szCs w:val="21"/>
          <w:lang w:eastAsia="zh-CN"/>
        </w:rPr>
        <w:t>活动</w:t>
      </w:r>
      <w:r>
        <w:rPr>
          <w:rFonts w:hint="eastAsia" w:ascii="宋体" w:hAnsi="宋体" w:eastAsia="宋体" w:cs="宋体"/>
          <w:sz w:val="21"/>
          <w:szCs w:val="21"/>
        </w:rPr>
        <w:t>及</w:t>
      </w:r>
      <w:r>
        <w:rPr>
          <w:rFonts w:hint="eastAsia" w:ascii="宋体" w:hAnsi="宋体" w:eastAsia="宋体" w:cs="宋体"/>
          <w:sz w:val="21"/>
          <w:szCs w:val="21"/>
          <w:lang w:eastAsia="zh-CN"/>
        </w:rPr>
        <w:t>相关场地布置等工作</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活动</w:t>
      </w:r>
      <w:r>
        <w:rPr>
          <w:rFonts w:hint="eastAsia" w:ascii="宋体" w:hAnsi="宋体" w:eastAsia="宋体" w:cs="宋体"/>
          <w:sz w:val="21"/>
          <w:szCs w:val="21"/>
        </w:rPr>
        <w:t>形式：</w:t>
      </w:r>
      <w:r>
        <w:rPr>
          <w:rFonts w:hint="eastAsia" w:ascii="宋体" w:hAnsi="宋体" w:eastAsia="宋体" w:cs="宋体"/>
          <w:sz w:val="21"/>
          <w:szCs w:val="21"/>
          <w:lang w:eastAsia="zh-CN"/>
        </w:rPr>
        <w:t>现场集中授课及</w:t>
      </w:r>
      <w:r>
        <w:rPr>
          <w:rFonts w:hint="eastAsia" w:ascii="宋体" w:hAnsi="宋体" w:eastAsia="宋体" w:cs="宋体"/>
          <w:sz w:val="21"/>
          <w:szCs w:val="21"/>
          <w:lang w:val="en-US" w:eastAsia="zh-CN"/>
        </w:rPr>
        <w:t>督导。</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11、活动安排：</w:t>
      </w:r>
    </w:p>
    <w:p>
      <w:pPr>
        <w:spacing w:line="360" w:lineRule="auto"/>
        <w:ind w:firstLine="422" w:firstLineChars="200"/>
        <w:jc w:val="center"/>
        <w:rPr>
          <w:rFonts w:hint="eastAsia" w:ascii="宋体" w:hAnsi="宋体" w:eastAsia="宋体"/>
          <w:b/>
          <w:bCs/>
          <w:szCs w:val="21"/>
          <w:lang w:val="en-US" w:eastAsia="zh-CN"/>
        </w:rPr>
      </w:pPr>
      <w:r>
        <w:rPr>
          <w:rFonts w:hint="eastAsia" w:ascii="宋体" w:hAnsi="宋体" w:eastAsia="宋体"/>
          <w:b/>
          <w:bCs/>
          <w:szCs w:val="21"/>
          <w:lang w:val="en-US" w:eastAsia="zh-CN"/>
        </w:rPr>
        <w:t>人偶心游教育活动安排表</w:t>
      </w:r>
    </w:p>
    <w:tbl>
      <w:tblPr>
        <w:tblStyle w:val="23"/>
        <w:tblW w:w="9774" w:type="dxa"/>
        <w:tblInd w:w="0" w:type="dxa"/>
        <w:shd w:val="clear" w:color="auto" w:fill="auto"/>
        <w:tblLayout w:type="fixed"/>
        <w:tblCellMar>
          <w:top w:w="0" w:type="dxa"/>
          <w:left w:w="0" w:type="dxa"/>
          <w:bottom w:w="0" w:type="dxa"/>
          <w:right w:w="0" w:type="dxa"/>
        </w:tblCellMar>
      </w:tblPr>
      <w:tblGrid>
        <w:gridCol w:w="2098"/>
        <w:gridCol w:w="7676"/>
      </w:tblGrid>
      <w:tr>
        <w:tblPrEx>
          <w:shd w:val="clear" w:color="auto" w:fill="auto"/>
          <w:tblCellMar>
            <w:top w:w="0" w:type="dxa"/>
            <w:left w:w="0" w:type="dxa"/>
            <w:bottom w:w="0" w:type="dxa"/>
            <w:right w:w="0" w:type="dxa"/>
          </w:tblCellMar>
        </w:tblPrEx>
        <w:trPr>
          <w:trHeight w:val="900" w:hRule="atLeast"/>
        </w:trPr>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活动时间</w:t>
            </w:r>
          </w:p>
        </w:tc>
        <w:tc>
          <w:tcPr>
            <w:tcW w:w="7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活动内容</w:t>
            </w:r>
          </w:p>
        </w:tc>
      </w:tr>
      <w:tr>
        <w:tblPrEx>
          <w:tblCellMar>
            <w:top w:w="0" w:type="dxa"/>
            <w:left w:w="0" w:type="dxa"/>
            <w:bottom w:w="0" w:type="dxa"/>
            <w:right w:w="0" w:type="dxa"/>
          </w:tblCellMar>
        </w:tblPrEx>
        <w:trPr>
          <w:trHeight w:val="540" w:hRule="atLeast"/>
        </w:trPr>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第一天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08:30-12:00</w:t>
            </w:r>
          </w:p>
        </w:tc>
        <w:tc>
          <w:tcPr>
            <w:tcW w:w="7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人偶心游基本知识内容的讲授</w:t>
            </w:r>
          </w:p>
        </w:tc>
      </w:tr>
      <w:tr>
        <w:tblPrEx>
          <w:tblCellMar>
            <w:top w:w="0" w:type="dxa"/>
            <w:left w:w="0" w:type="dxa"/>
            <w:bottom w:w="0" w:type="dxa"/>
            <w:right w:w="0" w:type="dxa"/>
          </w:tblCellMar>
        </w:tblPrEx>
        <w:trPr>
          <w:trHeight w:val="540" w:hRule="atLeast"/>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团体心理辅导与培训课程的框架明析及人偶工具体验活动</w:t>
            </w:r>
          </w:p>
        </w:tc>
      </w:tr>
      <w:tr>
        <w:tblPrEx>
          <w:tblCellMar>
            <w:top w:w="0" w:type="dxa"/>
            <w:left w:w="0" w:type="dxa"/>
            <w:bottom w:w="0" w:type="dxa"/>
            <w:right w:w="0" w:type="dxa"/>
          </w:tblCellMar>
        </w:tblPrEx>
        <w:trPr>
          <w:trHeight w:val="540" w:hRule="atLeast"/>
        </w:trPr>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第一天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14:00-17:00</w:t>
            </w:r>
          </w:p>
        </w:tc>
        <w:tc>
          <w:tcPr>
            <w:tcW w:w="7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人偶心游投射分析技术的应用与练习活动，呈现个人状态与内心力量外化</w:t>
            </w:r>
          </w:p>
        </w:tc>
      </w:tr>
      <w:tr>
        <w:tblPrEx>
          <w:tblCellMar>
            <w:top w:w="0" w:type="dxa"/>
            <w:left w:w="0" w:type="dxa"/>
            <w:bottom w:w="0" w:type="dxa"/>
            <w:right w:w="0" w:type="dxa"/>
          </w:tblCellMar>
        </w:tblPrEx>
        <w:trPr>
          <w:trHeight w:val="540" w:hRule="atLeast"/>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生命故事分享</w:t>
            </w:r>
          </w:p>
        </w:tc>
      </w:tr>
      <w:tr>
        <w:tblPrEx>
          <w:tblCellMar>
            <w:top w:w="0" w:type="dxa"/>
            <w:left w:w="0" w:type="dxa"/>
            <w:bottom w:w="0" w:type="dxa"/>
            <w:right w:w="0" w:type="dxa"/>
          </w:tblCellMar>
        </w:tblPrEx>
        <w:trPr>
          <w:trHeight w:val="540" w:hRule="atLeast"/>
        </w:trPr>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第二天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08:30-12:00</w:t>
            </w:r>
          </w:p>
        </w:tc>
        <w:tc>
          <w:tcPr>
            <w:tcW w:w="7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正向赋意及人偶心游镜像人生练习</w:t>
            </w:r>
          </w:p>
        </w:tc>
      </w:tr>
      <w:tr>
        <w:tblPrEx>
          <w:tblCellMar>
            <w:top w:w="0" w:type="dxa"/>
            <w:left w:w="0" w:type="dxa"/>
            <w:bottom w:w="0" w:type="dxa"/>
            <w:right w:w="0" w:type="dxa"/>
          </w:tblCellMar>
        </w:tblPrEx>
        <w:trPr>
          <w:trHeight w:val="540" w:hRule="atLeast"/>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自我认知的梳理与构建</w:t>
            </w:r>
          </w:p>
        </w:tc>
      </w:tr>
      <w:tr>
        <w:tblPrEx>
          <w:tblCellMar>
            <w:top w:w="0" w:type="dxa"/>
            <w:left w:w="0" w:type="dxa"/>
            <w:bottom w:w="0" w:type="dxa"/>
            <w:right w:w="0" w:type="dxa"/>
          </w:tblCellMar>
        </w:tblPrEx>
        <w:trPr>
          <w:trHeight w:val="540" w:hRule="atLeast"/>
        </w:trPr>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第二天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14:00-17:00</w:t>
            </w:r>
          </w:p>
        </w:tc>
        <w:tc>
          <w:tcPr>
            <w:tcW w:w="7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人格整合与成人化心理状态修复</w:t>
            </w:r>
          </w:p>
        </w:tc>
      </w:tr>
      <w:tr>
        <w:tblPrEx>
          <w:tblCellMar>
            <w:top w:w="0" w:type="dxa"/>
            <w:left w:w="0" w:type="dxa"/>
            <w:bottom w:w="0" w:type="dxa"/>
            <w:right w:w="0" w:type="dxa"/>
          </w:tblCellMar>
        </w:tblPrEx>
        <w:trPr>
          <w:trHeight w:val="540" w:hRule="atLeast"/>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人偶游戏及个体心理自我整合</w:t>
            </w:r>
          </w:p>
        </w:tc>
      </w:tr>
      <w:tr>
        <w:tblPrEx>
          <w:tblCellMar>
            <w:top w:w="0" w:type="dxa"/>
            <w:left w:w="0" w:type="dxa"/>
            <w:bottom w:w="0" w:type="dxa"/>
            <w:right w:w="0" w:type="dxa"/>
          </w:tblCellMar>
        </w:tblPrEx>
        <w:trPr>
          <w:trHeight w:val="924" w:hRule="atLeast"/>
        </w:trPr>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第二天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19:00-20:30</w:t>
            </w:r>
          </w:p>
        </w:tc>
        <w:tc>
          <w:tcPr>
            <w:tcW w:w="7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个案督导</w:t>
            </w:r>
          </w:p>
        </w:tc>
      </w:tr>
      <w:tr>
        <w:tblPrEx>
          <w:tblCellMar>
            <w:top w:w="0" w:type="dxa"/>
            <w:left w:w="0" w:type="dxa"/>
            <w:bottom w:w="0" w:type="dxa"/>
            <w:right w:w="0" w:type="dxa"/>
          </w:tblCellMar>
        </w:tblPrEx>
        <w:trPr>
          <w:trHeight w:val="540" w:hRule="atLeast"/>
        </w:trPr>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第三天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08:30-12:00</w:t>
            </w:r>
          </w:p>
        </w:tc>
        <w:tc>
          <w:tcPr>
            <w:tcW w:w="7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人偶心游舞动活动及未来心理景象描绘</w:t>
            </w:r>
          </w:p>
        </w:tc>
      </w:tr>
      <w:tr>
        <w:tblPrEx>
          <w:tblCellMar>
            <w:top w:w="0" w:type="dxa"/>
            <w:left w:w="0" w:type="dxa"/>
            <w:bottom w:w="0" w:type="dxa"/>
            <w:right w:w="0" w:type="dxa"/>
          </w:tblCellMar>
        </w:tblPrEx>
        <w:trPr>
          <w:trHeight w:val="540" w:hRule="atLeast"/>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当下的力量主题教育及责任感的唤醒</w:t>
            </w:r>
          </w:p>
        </w:tc>
      </w:tr>
      <w:tr>
        <w:tblPrEx>
          <w:tblCellMar>
            <w:top w:w="0" w:type="dxa"/>
            <w:left w:w="0" w:type="dxa"/>
            <w:bottom w:w="0" w:type="dxa"/>
            <w:right w:w="0" w:type="dxa"/>
          </w:tblCellMar>
        </w:tblPrEx>
        <w:trPr>
          <w:trHeight w:val="540" w:hRule="atLeast"/>
        </w:trPr>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第三天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14:00-17:00</w:t>
            </w:r>
          </w:p>
        </w:tc>
        <w:tc>
          <w:tcPr>
            <w:tcW w:w="7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感恩、自爱及积极改造的信念确立</w:t>
            </w:r>
          </w:p>
        </w:tc>
      </w:tr>
      <w:tr>
        <w:tblPrEx>
          <w:tblCellMar>
            <w:top w:w="0" w:type="dxa"/>
            <w:left w:w="0" w:type="dxa"/>
            <w:bottom w:w="0" w:type="dxa"/>
            <w:right w:w="0" w:type="dxa"/>
          </w:tblCellMar>
        </w:tblPrEx>
        <w:trPr>
          <w:trHeight w:val="540" w:hRule="atLeast"/>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个人心理积极资源的锚定与内化力量的行为转化</w:t>
            </w:r>
          </w:p>
        </w:tc>
      </w:tr>
    </w:tbl>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sz w:val="21"/>
          <w:szCs w:val="21"/>
          <w:lang w:val="en-US" w:eastAsia="zh-CN"/>
        </w:rPr>
      </w:pPr>
    </w:p>
    <w:p>
      <w:pPr>
        <w:spacing w:line="360" w:lineRule="auto"/>
        <w:ind w:firstLine="422" w:firstLineChars="200"/>
        <w:rPr>
          <w:rFonts w:hint="eastAsia" w:ascii="宋体" w:hAnsi="宋体" w:eastAsia="宋体"/>
          <w:b/>
          <w:bCs/>
          <w:szCs w:val="21"/>
          <w:lang w:val="en-US" w:eastAsia="zh-CN"/>
        </w:rPr>
      </w:pPr>
      <w:r>
        <w:rPr>
          <w:rFonts w:hint="eastAsia" w:ascii="宋体" w:hAnsi="宋体" w:eastAsia="宋体"/>
          <w:b/>
          <w:bCs/>
          <w:szCs w:val="21"/>
          <w:lang w:val="en-US" w:eastAsia="zh-CN"/>
        </w:rPr>
        <w:t>（二）师资方面</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机构资质：需求响应主体需具有人偶心理游戏疗法培训认证资格（即：人偶心游师认证课程授权单位）。</w:t>
      </w:r>
    </w:p>
    <w:p>
      <w:pPr>
        <w:spacing w:line="360" w:lineRule="auto"/>
        <w:ind w:firstLine="422" w:firstLineChars="200"/>
        <w:rPr>
          <w:rFonts w:hint="eastAsia" w:ascii="宋体" w:hAnsi="宋体" w:eastAsia="宋体" w:cs="宋体"/>
          <w:szCs w:val="21"/>
          <w:lang w:val="en-US" w:eastAsia="zh-CN"/>
        </w:rPr>
      </w:pPr>
      <w:r>
        <w:rPr>
          <w:rFonts w:hint="eastAsia" w:ascii="宋体" w:hAnsi="宋体" w:cs="宋体"/>
          <w:b/>
          <w:bCs/>
          <w:szCs w:val="21"/>
          <w:lang w:val="en-US" w:eastAsia="zh-CN"/>
        </w:rPr>
        <w:t>主教老师</w:t>
      </w:r>
      <w:r>
        <w:rPr>
          <w:rFonts w:hint="eastAsia" w:ascii="宋体" w:hAnsi="宋体" w:eastAsia="宋体" w:cs="宋体"/>
          <w:b/>
          <w:bCs/>
          <w:szCs w:val="21"/>
          <w:lang w:val="en-US" w:eastAsia="zh-CN"/>
        </w:rPr>
        <w:t>师资要求</w:t>
      </w:r>
      <w:r>
        <w:rPr>
          <w:rFonts w:hint="eastAsia" w:ascii="宋体" w:hAnsi="宋体" w:cs="宋体"/>
          <w:b/>
          <w:bCs/>
          <w:szCs w:val="21"/>
          <w:lang w:val="en-US" w:eastAsia="zh-CN"/>
        </w:rPr>
        <w:t>（1人）</w:t>
      </w:r>
      <w:r>
        <w:rPr>
          <w:rFonts w:hint="eastAsia" w:ascii="宋体" w:hAnsi="宋体" w:eastAsia="宋体" w:cs="宋体"/>
          <w:szCs w:val="21"/>
          <w:lang w:val="en-US" w:eastAsia="zh-CN"/>
        </w:rPr>
        <w:t>：</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1、具有心理咨询师认证资格（</w:t>
      </w:r>
      <w:r>
        <w:rPr>
          <w:rFonts w:hint="eastAsia" w:ascii="宋体" w:hAnsi="宋体" w:cs="宋体"/>
          <w:szCs w:val="21"/>
          <w:lang w:val="en-US" w:eastAsia="zh-CN"/>
        </w:rPr>
        <w:t>提供</w:t>
      </w:r>
      <w:r>
        <w:rPr>
          <w:rFonts w:hint="eastAsia" w:ascii="宋体" w:hAnsi="宋体" w:eastAsia="宋体" w:cs="宋体"/>
          <w:szCs w:val="21"/>
          <w:lang w:val="en-US" w:eastAsia="zh-CN"/>
        </w:rPr>
        <w:t>资格证书）。</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2、具有5年或以上心理咨询、团体心理辅导及培训经历（附证书或其他证明材料）。 </w:t>
      </w:r>
    </w:p>
    <w:p>
      <w:pPr>
        <w:spacing w:line="360" w:lineRule="auto"/>
        <w:ind w:firstLine="420" w:firstLineChars="200"/>
        <w:rPr>
          <w:rFonts w:hint="eastAsia" w:ascii="宋体" w:hAnsi="宋体" w:cs="宋体"/>
          <w:szCs w:val="21"/>
          <w:lang w:val="en-US" w:eastAsia="zh-CN"/>
        </w:rPr>
      </w:pPr>
      <w:r>
        <w:rPr>
          <w:rFonts w:hint="eastAsia" w:ascii="宋体" w:hAnsi="宋体" w:eastAsia="宋体" w:cs="宋体"/>
          <w:szCs w:val="21"/>
          <w:lang w:val="en-US" w:eastAsia="zh-CN"/>
        </w:rPr>
        <w:t>3、具有人偶心游</w:t>
      </w:r>
      <w:r>
        <w:rPr>
          <w:rFonts w:hint="eastAsia" w:ascii="宋体" w:hAnsi="宋体" w:cs="宋体"/>
          <w:szCs w:val="21"/>
          <w:lang w:val="en-US" w:eastAsia="zh-CN"/>
        </w:rPr>
        <w:t>师高级版专业训练证书。</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4、具有人偶心游师认证证书。</w:t>
      </w:r>
    </w:p>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教具方面</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1、需提供核定数量的《人偶心理游戏课程讲义》以及3套人偶心游工具箱，需是正版、</w:t>
      </w:r>
      <w:r>
        <w:rPr>
          <w:rFonts w:hint="eastAsia" w:ascii="宋体" w:hAnsi="宋体" w:cs="宋体"/>
          <w:color w:val="auto"/>
          <w:szCs w:val="21"/>
        </w:rPr>
        <w:t>原装、全新的</w:t>
      </w:r>
      <w:r>
        <w:rPr>
          <w:rFonts w:hint="eastAsia" w:ascii="宋体" w:hAnsi="宋体" w:eastAsia="宋体" w:cs="宋体"/>
          <w:szCs w:val="21"/>
          <w:lang w:val="en-US" w:eastAsia="zh-CN"/>
        </w:rPr>
        <w:t>产品。</w:t>
      </w:r>
    </w:p>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保密要求</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成交供应商及其工作人员对采购人负有保密义务，未经采购人书面同意，不得将从采购人获得的案例或信息等向第三方提供，或用作宣传等其他一切用途。如有违反，成交供应商应承担采购人由此而造成的一切损失。</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成交供应商在合作过程中必须严格遵守《监狱法》《保密法》等法律法规以及监狱的管理规定，做好保密工作。未经采购人允许，成交供应商不得私自与服刑人员接触，不得替服刑人员传递信件、财物，不得提供通讯工作，不得谈论有碍服刑人员改造的事项。</w:t>
      </w:r>
    </w:p>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付款要求</w:t>
      </w:r>
    </w:p>
    <w:p>
      <w:pPr>
        <w:spacing w:line="360" w:lineRule="auto"/>
        <w:ind w:firstLine="420" w:firstLineChars="200"/>
        <w:rPr>
          <w:rFonts w:ascii="Cambria" w:hAnsi="Cambria"/>
          <w:b/>
          <w:bCs/>
          <w:color w:val="auto"/>
          <w:sz w:val="48"/>
          <w:szCs w:val="48"/>
        </w:rPr>
      </w:pPr>
      <w:r>
        <w:rPr>
          <w:rFonts w:hint="eastAsia" w:ascii="宋体" w:hAnsi="宋体" w:eastAsia="宋体" w:cs="宋体"/>
          <w:szCs w:val="21"/>
          <w:lang w:eastAsia="zh-CN"/>
        </w:rPr>
        <w:t>服务项目完成后，在成交供应商向采购人开具国家正规发票后</w:t>
      </w:r>
      <w:r>
        <w:rPr>
          <w:rFonts w:hint="eastAsia" w:ascii="宋体" w:hAnsi="宋体" w:cs="宋体"/>
          <w:szCs w:val="21"/>
          <w:lang w:val="en-US" w:eastAsia="zh-CN"/>
        </w:rPr>
        <w:t>15工作日内</w:t>
      </w:r>
      <w:r>
        <w:rPr>
          <w:rFonts w:hint="eastAsia" w:ascii="宋体" w:hAnsi="宋体" w:eastAsia="宋体" w:cs="宋体"/>
          <w:szCs w:val="21"/>
          <w:lang w:eastAsia="zh-CN"/>
        </w:rPr>
        <w:t>，采购人向成交供应商支付</w:t>
      </w:r>
      <w:r>
        <w:rPr>
          <w:rFonts w:hint="eastAsia" w:ascii="宋体" w:hAnsi="宋体" w:eastAsia="宋体" w:cs="宋体"/>
          <w:szCs w:val="21"/>
          <w:lang w:val="en-US" w:eastAsia="zh-CN"/>
        </w:rPr>
        <w:t>10</w:t>
      </w:r>
      <w:r>
        <w:rPr>
          <w:rFonts w:hint="eastAsia" w:ascii="宋体" w:hAnsi="宋体" w:eastAsia="宋体" w:cs="宋体"/>
          <w:szCs w:val="21"/>
          <w:lang w:eastAsia="zh-CN"/>
        </w:rPr>
        <w:t>0%合同款；采购人通过银行转账的方式向成交供应商支付。</w:t>
      </w:r>
      <w:r>
        <w:rPr>
          <w:rFonts w:ascii="Cambria" w:hAnsi="Cambria"/>
          <w:b/>
          <w:bCs/>
          <w:color w:val="auto"/>
          <w:sz w:val="48"/>
          <w:szCs w:val="48"/>
        </w:rPr>
        <w:br w:type="page"/>
      </w: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pStyle w:val="3"/>
        <w:jc w:val="center"/>
        <w:rPr>
          <w:color w:val="auto"/>
        </w:rPr>
      </w:pPr>
      <w:bookmarkStart w:id="3" w:name="_Toc9145"/>
      <w:r>
        <w:rPr>
          <w:rFonts w:hint="eastAsia"/>
          <w:color w:val="auto"/>
        </w:rPr>
        <w:t>第三章 竞价须知</w:t>
      </w:r>
      <w:bookmarkEnd w:id="3"/>
    </w:p>
    <w:p>
      <w:pPr>
        <w:autoSpaceDE w:val="0"/>
        <w:autoSpaceDN w:val="0"/>
        <w:adjustRightInd w:val="0"/>
        <w:rPr>
          <w:color w:val="auto"/>
          <w:szCs w:val="21"/>
        </w:rPr>
      </w:pPr>
    </w:p>
    <w:p>
      <w:pPr>
        <w:autoSpaceDE w:val="0"/>
        <w:autoSpaceDN w:val="0"/>
        <w:adjustRightInd w:val="0"/>
        <w:rPr>
          <w:color w:val="auto"/>
          <w:szCs w:val="21"/>
        </w:rPr>
        <w:sectPr>
          <w:pgSz w:w="11906" w:h="16838"/>
          <w:pgMar w:top="1440" w:right="1080" w:bottom="1440" w:left="1080" w:header="851" w:footer="992" w:gutter="0"/>
          <w:cols w:space="720" w:num="1"/>
          <w:docGrid w:type="lines" w:linePitch="312" w:charSpace="0"/>
        </w:sectPr>
      </w:pPr>
    </w:p>
    <w:p>
      <w:pPr>
        <w:autoSpaceDE w:val="0"/>
        <w:autoSpaceDN w:val="0"/>
        <w:adjustRightInd w:val="0"/>
        <w:jc w:val="center"/>
        <w:rPr>
          <w:rFonts w:ascii="Cambria" w:hAnsi="Cambria"/>
          <w:b/>
          <w:bCs/>
          <w:color w:val="auto"/>
          <w:sz w:val="32"/>
          <w:szCs w:val="32"/>
        </w:rPr>
      </w:pPr>
      <w:r>
        <w:rPr>
          <w:rFonts w:hint="eastAsia" w:ascii="Cambria" w:hAnsi="Cambria"/>
          <w:b/>
          <w:bCs/>
          <w:color w:val="auto"/>
          <w:sz w:val="32"/>
          <w:szCs w:val="32"/>
        </w:rPr>
        <w:t>竞价须知</w:t>
      </w:r>
    </w:p>
    <w:p>
      <w:pPr>
        <w:pStyle w:val="62"/>
        <w:wordWrap w:val="0"/>
        <w:spacing w:before="0" w:beforeAutospacing="0" w:after="0" w:afterAutospacing="0" w:line="360" w:lineRule="auto"/>
        <w:ind w:firstLine="420" w:firstLineChars="200"/>
        <w:jc w:val="both"/>
        <w:outlineLvl w:val="1"/>
        <w:rPr>
          <w:color w:val="auto"/>
          <w:sz w:val="21"/>
          <w:szCs w:val="21"/>
        </w:rPr>
      </w:pPr>
      <w:bookmarkStart w:id="4" w:name="_Hlk21526798"/>
      <w:bookmarkStart w:id="5" w:name="_Hlk21526609"/>
      <w:bookmarkStart w:id="6" w:name="_Hlk21526831"/>
      <w:r>
        <w:rPr>
          <w:rFonts w:hint="eastAsia"/>
          <w:color w:val="auto"/>
          <w:sz w:val="21"/>
          <w:szCs w:val="21"/>
        </w:rPr>
        <w:t>一</w:t>
      </w:r>
      <w:bookmarkEnd w:id="4"/>
      <w:bookmarkEnd w:id="5"/>
      <w:r>
        <w:rPr>
          <w:rFonts w:hint="eastAsia"/>
          <w:color w:val="auto"/>
          <w:sz w:val="21"/>
          <w:szCs w:val="21"/>
        </w:rPr>
        <w:t>、本项目通过智采平台（</w:t>
      </w:r>
      <w:r>
        <w:rPr>
          <w:rFonts w:hint="eastAsia" w:ascii="宋体" w:hAnsi="宋体" w:eastAsia="宋体" w:cs="宋体"/>
          <w:i w:val="0"/>
          <w:iCs w:val="0"/>
          <w:caps w:val="0"/>
          <w:color w:val="000000"/>
          <w:spacing w:val="0"/>
          <w:sz w:val="21"/>
          <w:szCs w:val="21"/>
          <w:shd w:val="clear" w:fill="FFFFFF"/>
        </w:rPr>
        <w:t>http://gzgk.365bidding.com/</w:t>
      </w:r>
      <w:r>
        <w:rPr>
          <w:rFonts w:hint="eastAsia"/>
          <w:color w:val="auto"/>
          <w:sz w:val="21"/>
          <w:szCs w:val="21"/>
        </w:rPr>
        <w:t>）进行竞价，参与竞价的供应商必须登录平台进行注册，注册成功后方可参与项目竞价。</w:t>
      </w:r>
    </w:p>
    <w:p>
      <w:pPr>
        <w:pStyle w:val="62"/>
        <w:wordWrap w:val="0"/>
        <w:spacing w:before="0" w:beforeAutospacing="0" w:after="0" w:afterAutospacing="0" w:line="360" w:lineRule="auto"/>
        <w:ind w:firstLine="422" w:firstLineChars="200"/>
        <w:jc w:val="both"/>
        <w:outlineLvl w:val="1"/>
        <w:rPr>
          <w:b/>
          <w:bCs/>
          <w:color w:val="auto"/>
          <w:sz w:val="21"/>
          <w:szCs w:val="21"/>
        </w:rPr>
      </w:pPr>
      <w:r>
        <w:rPr>
          <w:rFonts w:hint="eastAsia"/>
          <w:b/>
          <w:bCs/>
          <w:color w:val="auto"/>
          <w:sz w:val="21"/>
          <w:szCs w:val="21"/>
        </w:rPr>
        <w:t>二、语言要求</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ordWrap w:val="0"/>
        <w:spacing w:line="360" w:lineRule="auto"/>
        <w:ind w:firstLine="420" w:firstLineChars="200"/>
        <w:outlineLvl w:val="1"/>
        <w:rPr>
          <w:rFonts w:ascii="宋体" w:hAnsi="宋体" w:cs="宋体"/>
          <w:color w:val="auto"/>
          <w:szCs w:val="21"/>
        </w:rPr>
      </w:pPr>
      <w:r>
        <w:rPr>
          <w:rFonts w:hint="eastAsia" w:ascii="宋体" w:hAnsi="宋体" w:cs="宋体"/>
          <w:color w:val="auto"/>
          <w:szCs w:val="21"/>
        </w:rPr>
        <w:t>三、在智采平台参与项目竞价后放弃成交资格超过三次（含三次）的供应商连同该供应商同一法人名下所有公司将被列入平台黑名单，永久不得参与平台的项目竞价。</w:t>
      </w:r>
    </w:p>
    <w:p>
      <w:pPr>
        <w:wordWrap w:val="0"/>
        <w:spacing w:line="360" w:lineRule="auto"/>
        <w:ind w:firstLine="422" w:firstLineChars="200"/>
        <w:outlineLvl w:val="1"/>
        <w:rPr>
          <w:rFonts w:ascii="宋体" w:hAnsi="宋体" w:cs="宋体"/>
          <w:color w:val="auto"/>
          <w:szCs w:val="21"/>
        </w:rPr>
      </w:pPr>
      <w:r>
        <w:rPr>
          <w:rFonts w:hint="eastAsia" w:ascii="宋体" w:hAnsi="宋体" w:cs="宋体"/>
          <w:b/>
          <w:bCs/>
          <w:color w:val="auto"/>
          <w:szCs w:val="21"/>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pPr>
        <w:wordWrap w:val="0"/>
        <w:spacing w:line="360" w:lineRule="auto"/>
        <w:ind w:firstLine="422" w:firstLineChars="200"/>
        <w:outlineLvl w:val="1"/>
        <w:rPr>
          <w:rFonts w:ascii="宋体" w:hAnsi="宋体" w:cs="宋体"/>
          <w:color w:val="auto"/>
          <w:szCs w:val="21"/>
        </w:rPr>
      </w:pPr>
      <w:r>
        <w:rPr>
          <w:rFonts w:hint="eastAsia" w:ascii="宋体" w:hAnsi="宋体" w:cs="宋体"/>
          <w:b/>
          <w:bCs/>
          <w:color w:val="auto"/>
          <w:szCs w:val="21"/>
        </w:rPr>
        <w:t>五、如无正当理由放弃成交资格的供应商连同该供应商同一法人名下所有公司将被列入采购人黑名单，永久不得参与采购人的项目竞价。</w:t>
      </w:r>
    </w:p>
    <w:p>
      <w:pPr>
        <w:wordWrap w:val="0"/>
        <w:spacing w:line="360" w:lineRule="auto"/>
        <w:ind w:firstLine="422" w:firstLineChars="200"/>
        <w:outlineLvl w:val="1"/>
        <w:rPr>
          <w:rFonts w:ascii="宋体" w:hAnsi="宋体" w:cs="宋体"/>
          <w:b/>
          <w:bCs/>
          <w:color w:val="auto"/>
          <w:szCs w:val="21"/>
        </w:rPr>
      </w:pPr>
      <w:r>
        <w:rPr>
          <w:rFonts w:hint="eastAsia" w:ascii="宋体" w:hAnsi="宋体" w:cs="宋体"/>
          <w:b/>
          <w:bCs/>
          <w:color w:val="auto"/>
          <w:szCs w:val="21"/>
        </w:rPr>
        <w:t>六、凡参与采购人项目竞价过程中有围标串标等违规情况的供应商不得再参与采购人重新启动的项目竞价，因围标串标行为导致废标的供应商将被列入采购人黑名单，三年内不得参与采购人的项目竞价。</w:t>
      </w:r>
    </w:p>
    <w:p>
      <w:pPr>
        <w:pStyle w:val="62"/>
        <w:wordWrap w:val="0"/>
        <w:spacing w:before="0" w:beforeAutospacing="0" w:after="0" w:afterAutospacing="0" w:line="360" w:lineRule="auto"/>
        <w:ind w:firstLine="422" w:firstLineChars="200"/>
        <w:jc w:val="both"/>
        <w:outlineLvl w:val="1"/>
        <w:rPr>
          <w:color w:val="auto"/>
          <w:sz w:val="21"/>
          <w:szCs w:val="21"/>
        </w:rPr>
      </w:pPr>
      <w:r>
        <w:rPr>
          <w:rFonts w:hint="eastAsia"/>
          <w:b/>
          <w:bCs/>
          <w:color w:val="auto"/>
          <w:sz w:val="21"/>
          <w:szCs w:val="21"/>
        </w:rPr>
        <w:t>七、竞价须知</w:t>
      </w:r>
    </w:p>
    <w:p>
      <w:pPr>
        <w:pStyle w:val="62"/>
        <w:wordWrap w:val="0"/>
        <w:spacing w:before="0" w:beforeAutospacing="0" w:after="0" w:afterAutospacing="0" w:line="360" w:lineRule="auto"/>
        <w:ind w:firstLine="422" w:firstLineChars="200"/>
        <w:jc w:val="both"/>
        <w:outlineLvl w:val="2"/>
        <w:rPr>
          <w:color w:val="auto"/>
          <w:sz w:val="21"/>
          <w:szCs w:val="21"/>
        </w:rPr>
      </w:pPr>
      <w:r>
        <w:rPr>
          <w:rFonts w:hint="eastAsia"/>
          <w:b/>
          <w:color w:val="auto"/>
          <w:sz w:val="21"/>
          <w:szCs w:val="21"/>
        </w:rPr>
        <w:t>(一)</w:t>
      </w:r>
      <w:r>
        <w:rPr>
          <w:rStyle w:val="26"/>
          <w:rFonts w:hint="eastAsia"/>
          <w:color w:val="auto"/>
          <w:sz w:val="21"/>
          <w:szCs w:val="21"/>
        </w:rPr>
        <w:t>竞价说明</w:t>
      </w:r>
    </w:p>
    <w:p>
      <w:pPr>
        <w:pStyle w:val="62"/>
        <w:tabs>
          <w:tab w:val="left" w:pos="851"/>
        </w:tabs>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1.参与竞价的供应商应承担所有与准备和参加竞价有关的费用，不</w:t>
      </w:r>
      <w:r>
        <w:rPr>
          <w:rFonts w:hint="eastAsia"/>
          <w:color w:val="auto"/>
          <w:sz w:val="21"/>
          <w:szCs w:val="21"/>
          <w:lang w:eastAsia="zh-TW"/>
        </w:rPr>
        <w:t>论</w:t>
      </w:r>
      <w:r>
        <w:rPr>
          <w:rFonts w:hint="eastAsia"/>
          <w:color w:val="auto"/>
          <w:sz w:val="21"/>
          <w:szCs w:val="21"/>
        </w:rPr>
        <w:t>竞价</w:t>
      </w:r>
      <w:r>
        <w:rPr>
          <w:rFonts w:hint="eastAsia"/>
          <w:color w:val="auto"/>
          <w:sz w:val="21"/>
          <w:szCs w:val="21"/>
          <w:lang w:eastAsia="zh-TW"/>
        </w:rPr>
        <w:t>的结果如何</w:t>
      </w:r>
      <w:r>
        <w:rPr>
          <w:rFonts w:hint="eastAsia"/>
          <w:color w:val="auto"/>
          <w:sz w:val="21"/>
          <w:szCs w:val="21"/>
        </w:rPr>
        <w:t>，采购</w:t>
      </w:r>
      <w:r>
        <w:rPr>
          <w:rFonts w:hint="eastAsia"/>
          <w:color w:val="auto"/>
          <w:sz w:val="21"/>
          <w:szCs w:val="21"/>
          <w:lang w:eastAsia="zh-TW"/>
        </w:rPr>
        <w:t>人</w:t>
      </w:r>
      <w:r>
        <w:rPr>
          <w:rFonts w:hint="eastAsia"/>
          <w:color w:val="auto"/>
          <w:sz w:val="21"/>
          <w:szCs w:val="21"/>
        </w:rPr>
        <w:t>和</w:t>
      </w:r>
      <w:r>
        <w:rPr>
          <w:rFonts w:hint="eastAsia"/>
          <w:color w:val="auto"/>
          <w:sz w:val="21"/>
          <w:szCs w:val="21"/>
          <w:lang w:eastAsia="zh-TW"/>
        </w:rPr>
        <w:t>智采平台均无义务和责任承担这些费用</w:t>
      </w:r>
      <w:r>
        <w:rPr>
          <w:rFonts w:hint="eastAsia"/>
          <w:color w:val="auto"/>
          <w:sz w:val="21"/>
          <w:szCs w:val="21"/>
        </w:rPr>
        <w:t>。</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2.参与竞价的</w:t>
      </w:r>
      <w:r>
        <w:rPr>
          <w:rFonts w:hint="eastAsia"/>
          <w:bCs/>
          <w:color w:val="auto"/>
          <w:sz w:val="21"/>
          <w:szCs w:val="21"/>
        </w:rPr>
        <w:t>供应商必须按竞价附件的格式填写，不得随意增加或删除表格内容。除单价、金额或项目要求填写的内容外，不得擅自改动竞价附件内容，否则将有可能影响成交结果，不推荐为成交</w:t>
      </w:r>
      <w:r>
        <w:rPr>
          <w:rFonts w:hint="eastAsia"/>
          <w:bCs/>
          <w:color w:val="auto"/>
          <w:sz w:val="21"/>
          <w:szCs w:val="21"/>
          <w:lang w:eastAsia="zh-CN"/>
        </w:rPr>
        <w:t>候选供应商</w:t>
      </w:r>
      <w:r>
        <w:rPr>
          <w:rFonts w:hint="eastAsia"/>
          <w:bCs/>
          <w:color w:val="auto"/>
          <w:sz w:val="21"/>
          <w:szCs w:val="21"/>
        </w:rPr>
        <w:t>。</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3.参与竞价的</w:t>
      </w:r>
      <w:r>
        <w:rPr>
          <w:rFonts w:hint="eastAsia"/>
          <w:color w:val="auto"/>
          <w:sz w:val="21"/>
          <w:szCs w:val="21"/>
          <w:lang w:val="zh-CN"/>
        </w:rPr>
        <w:t>供应商需对用户需求书的所有条款进行整体响应，用户需求书条款若有一条负偏离或不响应，</w:t>
      </w:r>
      <w:r>
        <w:rPr>
          <w:rFonts w:hint="eastAsia"/>
          <w:bCs/>
          <w:color w:val="auto"/>
          <w:sz w:val="21"/>
          <w:szCs w:val="21"/>
        </w:rPr>
        <w:t>不推荐为成交</w:t>
      </w:r>
      <w:r>
        <w:rPr>
          <w:rFonts w:hint="eastAsia"/>
          <w:bCs/>
          <w:color w:val="auto"/>
          <w:sz w:val="21"/>
          <w:szCs w:val="21"/>
          <w:lang w:eastAsia="zh-CN"/>
        </w:rPr>
        <w:t>候选供应商</w:t>
      </w:r>
      <w:r>
        <w:rPr>
          <w:rFonts w:hint="eastAsia"/>
          <w:color w:val="auto"/>
          <w:sz w:val="21"/>
          <w:szCs w:val="21"/>
          <w:lang w:val="zh-CN"/>
        </w:rPr>
        <w:t>。</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4.若</w:t>
      </w:r>
      <w:r>
        <w:rPr>
          <w:rFonts w:hint="eastAsia"/>
          <w:color w:val="auto"/>
          <w:sz w:val="21"/>
          <w:szCs w:val="21"/>
          <w:lang w:eastAsia="zh-CN"/>
        </w:rPr>
        <w:t>成交供应商</w:t>
      </w:r>
      <w:r>
        <w:rPr>
          <w:rFonts w:hint="eastAsia"/>
          <w:color w:val="auto"/>
          <w:sz w:val="21"/>
          <w:szCs w:val="21"/>
        </w:rPr>
        <w:t>自身原因无法完成本项目，则采购人有</w:t>
      </w:r>
      <w:r>
        <w:rPr>
          <w:rFonts w:hint="eastAsia"/>
          <w:color w:val="auto"/>
          <w:sz w:val="21"/>
          <w:szCs w:val="21"/>
          <w:lang w:eastAsia="zh-CN"/>
        </w:rPr>
        <w:t>权</w:t>
      </w:r>
      <w:r>
        <w:rPr>
          <w:rFonts w:hint="eastAsia"/>
          <w:color w:val="auto"/>
          <w:sz w:val="21"/>
          <w:szCs w:val="21"/>
        </w:rPr>
        <w:t>保留追究责任。</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5.</w:t>
      </w:r>
      <w:r>
        <w:rPr>
          <w:rFonts w:hint="eastAsia"/>
          <w:color w:val="auto"/>
          <w:sz w:val="21"/>
          <w:szCs w:val="21"/>
          <w:lang w:eastAsia="zh-CN"/>
        </w:rPr>
        <w:t>成交供应商</w:t>
      </w:r>
      <w:r>
        <w:rPr>
          <w:rFonts w:hint="eastAsia"/>
          <w:color w:val="auto"/>
          <w:sz w:val="21"/>
          <w:szCs w:val="21"/>
        </w:rPr>
        <w:t>因自身原因被取消成交资格，采购人可重新启动采购或按竞价公告规定顺延推选符合要求的供应商作为</w:t>
      </w:r>
      <w:r>
        <w:rPr>
          <w:rFonts w:hint="eastAsia"/>
          <w:color w:val="auto"/>
          <w:sz w:val="21"/>
          <w:szCs w:val="21"/>
          <w:lang w:eastAsia="zh-CN"/>
        </w:rPr>
        <w:t>成交供应商</w:t>
      </w:r>
      <w:r>
        <w:rPr>
          <w:rFonts w:hint="eastAsia"/>
          <w:color w:val="auto"/>
          <w:sz w:val="21"/>
          <w:szCs w:val="21"/>
        </w:rPr>
        <w:t>。</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6.若本项目竞价采购失败，采购人将重新采购，届时采购人有权根据项目具体情况，决定重新采购项目的</w:t>
      </w:r>
      <w:r>
        <w:rPr>
          <w:rFonts w:hint="eastAsia"/>
          <w:color w:val="auto"/>
          <w:sz w:val="21"/>
          <w:szCs w:val="21"/>
          <w:lang w:eastAsia="zh-CN"/>
        </w:rPr>
        <w:t>采购</w:t>
      </w:r>
      <w:r>
        <w:rPr>
          <w:rFonts w:hint="eastAsia"/>
          <w:color w:val="auto"/>
          <w:sz w:val="21"/>
          <w:szCs w:val="21"/>
          <w:lang w:val="en-US" w:eastAsia="zh-CN"/>
        </w:rPr>
        <w:t>方</w:t>
      </w:r>
      <w:r>
        <w:rPr>
          <w:rFonts w:hint="eastAsia"/>
          <w:color w:val="auto"/>
          <w:sz w:val="21"/>
          <w:szCs w:val="21"/>
        </w:rPr>
        <w:t>式。</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w:t>
      </w:r>
      <w:r>
        <w:rPr>
          <w:rFonts w:hint="eastAsia"/>
          <w:color w:val="auto"/>
          <w:sz w:val="21"/>
          <w:szCs w:val="21"/>
          <w:lang w:eastAsia="zh-CN"/>
        </w:rPr>
        <w:t>成交供应商</w:t>
      </w:r>
      <w:r>
        <w:rPr>
          <w:rFonts w:hint="eastAsia"/>
          <w:color w:val="auto"/>
          <w:sz w:val="21"/>
          <w:szCs w:val="21"/>
        </w:rPr>
        <w:t>若无正当理由恶意放弃成交资格，采购人有权将拒绝其参加本项目重新组织的竞价采购活动。</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9.参与竞价的</w:t>
      </w:r>
      <w:r>
        <w:rPr>
          <w:rFonts w:hint="eastAsia"/>
          <w:color w:val="auto"/>
          <w:sz w:val="21"/>
          <w:szCs w:val="21"/>
          <w:lang w:eastAsia="zh-TW"/>
        </w:rPr>
        <w:t>供应商向我司咨询的有关项目事项，一切以</w:t>
      </w:r>
      <w:r>
        <w:rPr>
          <w:rFonts w:hint="eastAsia"/>
          <w:color w:val="auto"/>
          <w:sz w:val="21"/>
          <w:szCs w:val="21"/>
        </w:rPr>
        <w:t>竞价文件</w:t>
      </w:r>
      <w:r>
        <w:rPr>
          <w:rFonts w:hint="eastAsia"/>
          <w:color w:val="auto"/>
          <w:sz w:val="21"/>
          <w:szCs w:val="21"/>
          <w:lang w:eastAsia="zh-TW"/>
        </w:rPr>
        <w:t>规定</w:t>
      </w:r>
      <w:r>
        <w:rPr>
          <w:rFonts w:hint="eastAsia"/>
          <w:color w:val="auto"/>
          <w:sz w:val="21"/>
          <w:szCs w:val="21"/>
        </w:rPr>
        <w:t>和竞价公告规定以及</w:t>
      </w:r>
      <w:r>
        <w:rPr>
          <w:rFonts w:hint="eastAsia"/>
          <w:color w:val="auto"/>
          <w:sz w:val="21"/>
          <w:szCs w:val="21"/>
          <w:lang w:eastAsia="zh-TW"/>
        </w:rPr>
        <w:t>本公司</w:t>
      </w:r>
      <w:r>
        <w:rPr>
          <w:rFonts w:hint="eastAsia"/>
          <w:color w:val="auto"/>
          <w:sz w:val="21"/>
          <w:szCs w:val="21"/>
        </w:rPr>
        <w:t>的</w:t>
      </w:r>
      <w:r>
        <w:rPr>
          <w:rFonts w:hint="eastAsia"/>
          <w:color w:val="auto"/>
          <w:sz w:val="21"/>
          <w:szCs w:val="21"/>
          <w:lang w:eastAsia="zh-TW"/>
        </w:rPr>
        <w:t>书面答复为准，其他一切形式均为个人意见，不代表本公司的意见</w:t>
      </w:r>
      <w:r>
        <w:rPr>
          <w:rFonts w:hint="eastAsia"/>
          <w:color w:val="auto"/>
          <w:sz w:val="21"/>
          <w:szCs w:val="21"/>
        </w:rPr>
        <w:t>；</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10.参与竞价的供应商应认真阅读</w:t>
      </w:r>
      <w:r>
        <w:rPr>
          <w:rFonts w:hint="eastAsia"/>
          <w:color w:val="auto"/>
          <w:sz w:val="21"/>
          <w:szCs w:val="21"/>
          <w:lang w:eastAsia="zh-TW"/>
        </w:rPr>
        <w:t>、并充分理解</w:t>
      </w:r>
      <w:r>
        <w:rPr>
          <w:rFonts w:hint="eastAsia"/>
          <w:color w:val="auto"/>
          <w:sz w:val="21"/>
          <w:szCs w:val="21"/>
        </w:rPr>
        <w:t>竞价</w:t>
      </w:r>
      <w:r>
        <w:rPr>
          <w:rFonts w:hint="eastAsia"/>
          <w:color w:val="auto"/>
          <w:sz w:val="21"/>
          <w:szCs w:val="21"/>
          <w:lang w:eastAsia="zh-TW"/>
        </w:rPr>
        <w:t>文件的全部内容（包括所有的补充、修改内容重要事项、格式、条款</w:t>
      </w:r>
      <w:r>
        <w:rPr>
          <w:rFonts w:hint="eastAsia"/>
          <w:color w:val="auto"/>
          <w:sz w:val="21"/>
          <w:szCs w:val="21"/>
        </w:rPr>
        <w:t>、服务要求</w:t>
      </w:r>
      <w:r>
        <w:rPr>
          <w:rFonts w:hint="eastAsia"/>
          <w:color w:val="auto"/>
          <w:sz w:val="21"/>
          <w:szCs w:val="21"/>
          <w:lang w:eastAsia="zh-TW"/>
        </w:rPr>
        <w:t>和技术规范、参数及要求等）。</w:t>
      </w:r>
      <w:r>
        <w:rPr>
          <w:rFonts w:hint="eastAsia"/>
          <w:color w:val="auto"/>
          <w:sz w:val="21"/>
          <w:szCs w:val="21"/>
        </w:rPr>
        <w:t>供应商</w:t>
      </w:r>
      <w:r>
        <w:rPr>
          <w:rFonts w:hint="eastAsia"/>
          <w:color w:val="auto"/>
          <w:sz w:val="21"/>
          <w:szCs w:val="21"/>
          <w:lang w:eastAsia="zh-TW"/>
        </w:rPr>
        <w:t>没有按照</w:t>
      </w:r>
      <w:r>
        <w:rPr>
          <w:rFonts w:hint="eastAsia"/>
          <w:color w:val="auto"/>
          <w:sz w:val="21"/>
          <w:szCs w:val="21"/>
        </w:rPr>
        <w:t>竞价</w:t>
      </w:r>
      <w:r>
        <w:rPr>
          <w:rFonts w:hint="eastAsia"/>
          <w:color w:val="auto"/>
          <w:sz w:val="21"/>
          <w:szCs w:val="21"/>
          <w:lang w:eastAsia="zh-TW"/>
        </w:rPr>
        <w:t>文件要求提交全部资料，或者</w:t>
      </w:r>
      <w:r>
        <w:rPr>
          <w:rFonts w:hint="eastAsia"/>
          <w:color w:val="auto"/>
          <w:sz w:val="21"/>
          <w:szCs w:val="21"/>
        </w:rPr>
        <w:t>参与竞价所上传的</w:t>
      </w:r>
      <w:r>
        <w:rPr>
          <w:rFonts w:hint="eastAsia"/>
          <w:color w:val="auto"/>
          <w:sz w:val="21"/>
          <w:szCs w:val="21"/>
          <w:lang w:eastAsia="zh-TW"/>
        </w:rPr>
        <w:t>文件没有对</w:t>
      </w:r>
      <w:r>
        <w:rPr>
          <w:rFonts w:hint="eastAsia"/>
          <w:color w:val="auto"/>
          <w:sz w:val="21"/>
          <w:szCs w:val="21"/>
        </w:rPr>
        <w:t>竞价</w:t>
      </w:r>
      <w:r>
        <w:rPr>
          <w:rFonts w:hint="eastAsia"/>
          <w:color w:val="auto"/>
          <w:sz w:val="21"/>
          <w:szCs w:val="21"/>
          <w:lang w:eastAsia="zh-TW"/>
        </w:rPr>
        <w:t>文件在各方面都作出实质性响应是</w:t>
      </w:r>
      <w:r>
        <w:rPr>
          <w:rFonts w:hint="eastAsia"/>
          <w:color w:val="auto"/>
          <w:sz w:val="21"/>
          <w:szCs w:val="21"/>
        </w:rPr>
        <w:t>供应商</w:t>
      </w:r>
      <w:r>
        <w:rPr>
          <w:rFonts w:hint="eastAsia"/>
          <w:color w:val="auto"/>
          <w:sz w:val="21"/>
          <w:szCs w:val="21"/>
          <w:lang w:eastAsia="zh-TW"/>
        </w:rPr>
        <w:t>的风险，有可能导致其</w:t>
      </w:r>
      <w:r>
        <w:rPr>
          <w:rFonts w:hint="eastAsia"/>
          <w:color w:val="auto"/>
          <w:sz w:val="21"/>
          <w:szCs w:val="21"/>
        </w:rPr>
        <w:t>竞价</w:t>
      </w:r>
      <w:r>
        <w:rPr>
          <w:rFonts w:hint="eastAsia"/>
          <w:color w:val="auto"/>
          <w:sz w:val="21"/>
          <w:szCs w:val="21"/>
          <w:lang w:eastAsia="zh-TW"/>
        </w:rPr>
        <w:t>被拒绝，</w:t>
      </w:r>
      <w:r>
        <w:rPr>
          <w:rFonts w:hint="eastAsia"/>
          <w:color w:val="auto"/>
          <w:sz w:val="21"/>
          <w:szCs w:val="21"/>
        </w:rPr>
        <w:t>或被认定为无效竞价。</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11.采购人有权拒绝接受任何不合格的货物或服务，由此产生的费用及相关后果均由</w:t>
      </w:r>
      <w:r>
        <w:rPr>
          <w:rFonts w:hint="eastAsia"/>
          <w:color w:val="auto"/>
          <w:sz w:val="21"/>
          <w:szCs w:val="21"/>
          <w:lang w:eastAsia="zh-CN"/>
        </w:rPr>
        <w:t>成交供应商</w:t>
      </w:r>
      <w:r>
        <w:rPr>
          <w:rFonts w:hint="eastAsia"/>
          <w:color w:val="auto"/>
          <w:sz w:val="21"/>
          <w:szCs w:val="21"/>
        </w:rPr>
        <w:t>自行承担。</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12.供应商认为竞价结果损害其权益的，应按照智采平台相关指引在规定的时间内向采购人或平台方提交书面质疑，不提交的视为无异议，逾期提交将不予受理。</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13.本竞价公告和竞价文件的解释权归</w:t>
      </w:r>
      <w:r>
        <w:rPr>
          <w:rFonts w:hint="eastAsia"/>
          <w:color w:val="auto"/>
          <w:sz w:val="21"/>
          <w:szCs w:val="21"/>
          <w:lang w:eastAsia="zh-TW"/>
        </w:rPr>
        <w:t>“</w:t>
      </w:r>
      <w:r>
        <w:rPr>
          <w:rFonts w:hint="eastAsia"/>
          <w:color w:val="auto"/>
          <w:sz w:val="21"/>
          <w:szCs w:val="21"/>
        </w:rPr>
        <w:t>广州市国科招标代理有限公司</w:t>
      </w:r>
      <w:r>
        <w:rPr>
          <w:rFonts w:hint="eastAsia"/>
          <w:color w:val="auto"/>
          <w:sz w:val="21"/>
          <w:szCs w:val="21"/>
          <w:lang w:eastAsia="zh-TW"/>
        </w:rPr>
        <w:t>”所有。</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(二)竞价文件的澄清或修改</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1.采购人可以对已发出的竞价文件进行必要的澄清或者修改。澄清或者修改的内容将在智采平台上发布澄清（更正/变更）公告。</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2.无论澄清或者修改的内容是否影响竞价，平台将以邮箱形式通知所有的报名供应商；报名供应商应按要求履行相应的义务；如报名</w:t>
      </w:r>
      <w:r>
        <w:rPr>
          <w:rFonts w:hint="eastAsia"/>
          <w:color w:val="auto"/>
          <w:sz w:val="21"/>
          <w:szCs w:val="21"/>
          <w:lang w:eastAsia="zh-TW"/>
        </w:rPr>
        <w:t>截止时间</w:t>
      </w:r>
      <w:r>
        <w:rPr>
          <w:rFonts w:hint="eastAsia"/>
          <w:color w:val="auto"/>
          <w:sz w:val="21"/>
          <w:szCs w:val="21"/>
        </w:rPr>
        <w:t>少于一个工作日的，采购人应当相应顺延报名的截止时间。</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3.采购人发出的澄清或修改（更正/变更）的内容为竞价文件的组成部分，并对供应商具有约束力。</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(三)如有要求缴纳</w:t>
      </w:r>
      <w:r>
        <w:rPr>
          <w:rFonts w:hint="eastAsia"/>
          <w:b/>
          <w:color w:val="auto"/>
          <w:sz w:val="21"/>
          <w:szCs w:val="21"/>
          <w:lang w:val="en-US" w:eastAsia="zh-CN"/>
        </w:rPr>
        <w:t>竞价</w:t>
      </w:r>
      <w:r>
        <w:rPr>
          <w:rFonts w:hint="eastAsia"/>
          <w:b/>
          <w:color w:val="auto"/>
          <w:sz w:val="21"/>
          <w:szCs w:val="21"/>
        </w:rPr>
        <w:t>保证金的项目有</w:t>
      </w:r>
      <w:r>
        <w:rPr>
          <w:rFonts w:hint="eastAsia"/>
          <w:b/>
          <w:color w:val="auto"/>
          <w:sz w:val="21"/>
          <w:szCs w:val="21"/>
          <w:lang w:eastAsia="zh-TW"/>
        </w:rPr>
        <w:t>下列任一情</w:t>
      </w:r>
      <w:r>
        <w:rPr>
          <w:rFonts w:hint="eastAsia"/>
          <w:b/>
          <w:color w:val="auto"/>
          <w:sz w:val="21"/>
          <w:szCs w:val="21"/>
        </w:rPr>
        <w:t>形</w:t>
      </w:r>
      <w:r>
        <w:rPr>
          <w:rFonts w:hint="eastAsia"/>
          <w:b/>
          <w:color w:val="auto"/>
          <w:sz w:val="21"/>
          <w:szCs w:val="21"/>
          <w:lang w:eastAsia="zh-TW"/>
        </w:rPr>
        <w:t>发生时</w:t>
      </w:r>
      <w:r>
        <w:rPr>
          <w:rFonts w:hint="eastAsia"/>
          <w:b/>
          <w:color w:val="auto"/>
          <w:sz w:val="21"/>
          <w:szCs w:val="21"/>
        </w:rPr>
        <w:t>，</w:t>
      </w:r>
      <w:r>
        <w:rPr>
          <w:rFonts w:hint="eastAsia"/>
          <w:b/>
          <w:color w:val="auto"/>
          <w:sz w:val="21"/>
          <w:szCs w:val="21"/>
          <w:lang w:val="en-US" w:eastAsia="zh-CN"/>
        </w:rPr>
        <w:t>竞价</w:t>
      </w:r>
      <w:r>
        <w:rPr>
          <w:rFonts w:hint="eastAsia"/>
          <w:b/>
          <w:color w:val="auto"/>
          <w:sz w:val="21"/>
          <w:szCs w:val="21"/>
          <w:lang w:eastAsia="zh-TW"/>
        </w:rPr>
        <w:t>保证金将不予退还</w:t>
      </w:r>
      <w:r>
        <w:rPr>
          <w:rFonts w:hint="eastAsia"/>
          <w:b/>
          <w:color w:val="auto"/>
          <w:sz w:val="21"/>
          <w:szCs w:val="21"/>
        </w:rPr>
        <w:t>：</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1.供应商</w:t>
      </w:r>
      <w:r>
        <w:rPr>
          <w:rFonts w:hint="eastAsia"/>
          <w:color w:val="auto"/>
          <w:sz w:val="21"/>
          <w:szCs w:val="21"/>
          <w:lang w:eastAsia="zh-TW"/>
        </w:rPr>
        <w:t>在</w:t>
      </w:r>
      <w:r>
        <w:rPr>
          <w:rFonts w:hint="eastAsia"/>
          <w:color w:val="auto"/>
          <w:sz w:val="21"/>
          <w:szCs w:val="21"/>
        </w:rPr>
        <w:t>项目相关公告以及竞价文件等相关</w:t>
      </w:r>
      <w:r>
        <w:rPr>
          <w:rFonts w:hint="eastAsia"/>
          <w:color w:val="auto"/>
          <w:sz w:val="21"/>
          <w:szCs w:val="21"/>
          <w:lang w:eastAsia="zh-TW"/>
        </w:rPr>
        <w:t>规定的</w:t>
      </w:r>
      <w:r>
        <w:rPr>
          <w:rFonts w:hint="eastAsia"/>
          <w:color w:val="auto"/>
          <w:sz w:val="21"/>
          <w:szCs w:val="21"/>
        </w:rPr>
        <w:t>报名报价</w:t>
      </w:r>
      <w:r>
        <w:rPr>
          <w:rFonts w:hint="eastAsia"/>
          <w:color w:val="auto"/>
          <w:sz w:val="21"/>
          <w:szCs w:val="21"/>
          <w:lang w:eastAsia="zh-TW"/>
        </w:rPr>
        <w:t>有效期内撤</w:t>
      </w:r>
      <w:r>
        <w:rPr>
          <w:rFonts w:hint="eastAsia"/>
          <w:color w:val="auto"/>
          <w:sz w:val="21"/>
          <w:szCs w:val="21"/>
        </w:rPr>
        <w:t>销</w:t>
      </w:r>
      <w:r>
        <w:rPr>
          <w:rFonts w:hint="eastAsia"/>
          <w:color w:val="auto"/>
          <w:sz w:val="21"/>
          <w:szCs w:val="21"/>
          <w:lang w:eastAsia="zh-TW"/>
        </w:rPr>
        <w:t>其</w:t>
      </w:r>
      <w:r>
        <w:rPr>
          <w:rFonts w:hint="eastAsia"/>
          <w:color w:val="auto"/>
          <w:sz w:val="21"/>
          <w:szCs w:val="21"/>
        </w:rPr>
        <w:t>报价的；</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2.获取成交资格</w:t>
      </w:r>
      <w:r>
        <w:rPr>
          <w:rFonts w:hint="eastAsia"/>
          <w:color w:val="auto"/>
          <w:sz w:val="21"/>
          <w:szCs w:val="21"/>
          <w:lang w:eastAsia="zh-TW"/>
        </w:rPr>
        <w:t>后无正当理由放弃</w:t>
      </w:r>
      <w:r>
        <w:rPr>
          <w:rFonts w:hint="eastAsia"/>
          <w:color w:val="auto"/>
          <w:sz w:val="21"/>
          <w:szCs w:val="21"/>
        </w:rPr>
        <w:t>成交资格</w:t>
      </w:r>
      <w:r>
        <w:rPr>
          <w:rFonts w:hint="eastAsia"/>
          <w:color w:val="auto"/>
          <w:sz w:val="21"/>
          <w:szCs w:val="21"/>
          <w:lang w:eastAsia="zh-TW"/>
        </w:rPr>
        <w:t>或</w:t>
      </w:r>
      <w:r>
        <w:rPr>
          <w:rFonts w:hint="eastAsia"/>
          <w:color w:val="auto"/>
          <w:sz w:val="21"/>
          <w:szCs w:val="21"/>
          <w:lang w:eastAsia="zh-CN"/>
        </w:rPr>
        <w:t>成交供应商</w:t>
      </w:r>
      <w:r>
        <w:rPr>
          <w:rFonts w:hint="eastAsia"/>
          <w:color w:val="auto"/>
          <w:sz w:val="21"/>
          <w:szCs w:val="21"/>
        </w:rPr>
        <w:t>拒绝与采购人</w:t>
      </w:r>
      <w:r>
        <w:rPr>
          <w:rFonts w:hint="eastAsia"/>
          <w:color w:val="auto"/>
          <w:sz w:val="21"/>
          <w:szCs w:val="21"/>
          <w:lang w:eastAsia="zh-TW"/>
        </w:rPr>
        <w:t>签订合同</w:t>
      </w:r>
      <w:r>
        <w:rPr>
          <w:rFonts w:hint="eastAsia"/>
          <w:color w:val="auto"/>
          <w:sz w:val="21"/>
          <w:szCs w:val="21"/>
        </w:rPr>
        <w:t>的；</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lang w:eastAsia="zh-TW"/>
        </w:rPr>
        <w:t>3.</w:t>
      </w:r>
      <w:r>
        <w:rPr>
          <w:rFonts w:hint="eastAsia"/>
          <w:color w:val="auto"/>
          <w:sz w:val="21"/>
          <w:szCs w:val="21"/>
        </w:rPr>
        <w:t>其他因</w:t>
      </w:r>
      <w:r>
        <w:rPr>
          <w:rFonts w:hint="eastAsia"/>
          <w:color w:val="auto"/>
          <w:sz w:val="21"/>
          <w:szCs w:val="21"/>
          <w:lang w:eastAsia="zh-CN"/>
        </w:rPr>
        <w:t>成交供应商</w:t>
      </w:r>
      <w:r>
        <w:rPr>
          <w:rFonts w:hint="eastAsia"/>
          <w:color w:val="auto"/>
          <w:sz w:val="21"/>
          <w:szCs w:val="21"/>
        </w:rPr>
        <w:t>的原因被认定取消成交资格的。</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(四)</w:t>
      </w:r>
      <w:r>
        <w:rPr>
          <w:rFonts w:hint="eastAsia"/>
          <w:b/>
          <w:color w:val="auto"/>
          <w:sz w:val="21"/>
          <w:szCs w:val="21"/>
          <w:lang w:val="en-US" w:eastAsia="zh-CN"/>
        </w:rPr>
        <w:t>响应</w:t>
      </w:r>
      <w:r>
        <w:rPr>
          <w:rFonts w:hint="eastAsia"/>
          <w:b/>
          <w:color w:val="auto"/>
          <w:sz w:val="21"/>
          <w:szCs w:val="21"/>
        </w:rPr>
        <w:t>要求（参与竞价的供应商</w:t>
      </w:r>
      <w:r>
        <w:rPr>
          <w:rFonts w:hint="eastAsia"/>
          <w:b/>
          <w:color w:val="auto"/>
          <w:sz w:val="21"/>
          <w:szCs w:val="21"/>
          <w:lang w:val="en-US" w:eastAsia="zh-CN"/>
        </w:rPr>
        <w:t>响应</w:t>
      </w:r>
      <w:r>
        <w:rPr>
          <w:rFonts w:hint="eastAsia"/>
          <w:b/>
          <w:color w:val="auto"/>
          <w:sz w:val="21"/>
          <w:szCs w:val="21"/>
        </w:rPr>
        <w:t>时需要提供以下盖章资料，并对上传的</w:t>
      </w:r>
      <w:r>
        <w:rPr>
          <w:rFonts w:hint="eastAsia"/>
          <w:b/>
          <w:color w:val="auto"/>
          <w:sz w:val="21"/>
          <w:szCs w:val="21"/>
          <w:lang w:val="en-US" w:eastAsia="zh-CN"/>
        </w:rPr>
        <w:t>响应</w:t>
      </w:r>
      <w:r>
        <w:rPr>
          <w:rFonts w:hint="eastAsia"/>
          <w:b/>
          <w:color w:val="auto"/>
          <w:sz w:val="21"/>
          <w:szCs w:val="21"/>
        </w:rPr>
        <w:t>文件资料承担责任）</w:t>
      </w:r>
    </w:p>
    <w:p>
      <w:pPr>
        <w:autoSpaceDE w:val="0"/>
        <w:autoSpaceDN w:val="0"/>
        <w:adjustRightInd w:val="0"/>
        <w:spacing w:line="440" w:lineRule="exact"/>
        <w:ind w:firstLine="420" w:firstLineChars="200"/>
        <w:outlineLvl w:val="2"/>
        <w:rPr>
          <w:color w:val="auto"/>
          <w:szCs w:val="21"/>
        </w:rPr>
      </w:pPr>
      <w:r>
        <w:rPr>
          <w:rFonts w:hint="eastAsia"/>
          <w:color w:val="auto"/>
          <w:szCs w:val="21"/>
        </w:rPr>
        <w:t>1）营业执照（或事业法人登记证或身份证等相关证明）复印件。</w:t>
      </w:r>
    </w:p>
    <w:p>
      <w:pPr>
        <w:autoSpaceDE w:val="0"/>
        <w:autoSpaceDN w:val="0"/>
        <w:adjustRightInd w:val="0"/>
        <w:spacing w:line="440" w:lineRule="exact"/>
        <w:ind w:firstLine="420" w:firstLineChars="200"/>
        <w:outlineLvl w:val="2"/>
        <w:rPr>
          <w:color w:val="auto"/>
          <w:szCs w:val="21"/>
        </w:rPr>
      </w:pPr>
      <w:r>
        <w:rPr>
          <w:rFonts w:hint="eastAsia"/>
          <w:color w:val="auto"/>
          <w:szCs w:val="21"/>
        </w:rPr>
        <w:t>2）供应商资格声明函（详细见报价文件格式）；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rPr>
        <w:t>3）法定代表人或企业负责人资格证明书及其身份证（正反面）（详细见报价文件格式）；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lang w:val="en-US" w:eastAsia="zh-CN"/>
        </w:rPr>
        <w:t>4</w:t>
      </w:r>
      <w:r>
        <w:rPr>
          <w:rFonts w:hint="eastAsia"/>
          <w:color w:val="auto"/>
          <w:szCs w:val="21"/>
        </w:rPr>
        <w:t>）参加政府采购活动前3年内在经营活动中没有重大违法记录的书面声明（承诺函）；</w:t>
      </w:r>
    </w:p>
    <w:p>
      <w:pPr>
        <w:autoSpaceDE w:val="0"/>
        <w:autoSpaceDN w:val="0"/>
        <w:adjustRightInd w:val="0"/>
        <w:spacing w:line="440" w:lineRule="exact"/>
        <w:ind w:firstLine="420" w:firstLineChars="200"/>
        <w:outlineLvl w:val="2"/>
        <w:rPr>
          <w:rFonts w:hint="eastAsia"/>
          <w:color w:val="auto"/>
          <w:szCs w:val="21"/>
        </w:rPr>
      </w:pPr>
      <w:r>
        <w:rPr>
          <w:rFonts w:hint="eastAsia"/>
          <w:color w:val="auto"/>
          <w:szCs w:val="21"/>
          <w:lang w:val="en-US" w:eastAsia="zh-CN"/>
        </w:rPr>
        <w:t>5</w:t>
      </w:r>
      <w:r>
        <w:rPr>
          <w:rFonts w:hint="eastAsia"/>
          <w:color w:val="auto"/>
          <w:szCs w:val="21"/>
        </w:rPr>
        <w:t>）如非法定代表人或企业负责人参加，则须同时提交法定代表人或企业负责人的授权委托书及其被授权人身份证（正反面）（详细见报价文件格式）；</w:t>
      </w:r>
    </w:p>
    <w:p>
      <w:pPr>
        <w:pStyle w:val="62"/>
        <w:wordWrap w:val="0"/>
        <w:spacing w:before="0" w:beforeAutospacing="0" w:after="0" w:afterAutospacing="0" w:line="360" w:lineRule="auto"/>
        <w:ind w:firstLine="482" w:firstLineChars="200"/>
        <w:jc w:val="both"/>
        <w:outlineLvl w:val="2"/>
        <w:rPr>
          <w:rFonts w:hint="eastAsia"/>
          <w:b/>
          <w:bCs/>
          <w:color w:val="auto"/>
          <w:szCs w:val="21"/>
        </w:rPr>
      </w:pPr>
      <w:r>
        <w:rPr>
          <w:rFonts w:hint="eastAsia"/>
          <w:b/>
          <w:bCs/>
          <w:color w:val="auto"/>
          <w:szCs w:val="21"/>
          <w:lang w:val="en-US" w:eastAsia="zh-CN"/>
        </w:rPr>
        <w:t>6</w:t>
      </w:r>
      <w:r>
        <w:rPr>
          <w:rFonts w:hint="eastAsia"/>
          <w:b/>
          <w:bCs/>
          <w:color w:val="auto"/>
          <w:szCs w:val="21"/>
        </w:rPr>
        <w:t>）采购需求响应相关材料，</w:t>
      </w:r>
      <w:r>
        <w:rPr>
          <w:rFonts w:hint="eastAsia" w:ascii="宋体" w:hAnsi="宋体" w:cs="宋体"/>
          <w:b/>
          <w:bCs/>
          <w:color w:val="auto"/>
          <w:szCs w:val="21"/>
        </w:rPr>
        <w:t>供应商采购需求响应表中有缺漏或条款负偏离，则资质审查不通过</w:t>
      </w:r>
      <w:r>
        <w:rPr>
          <w:rFonts w:hint="eastAsia"/>
          <w:b/>
          <w:bCs/>
          <w:color w:val="auto"/>
          <w:szCs w:val="21"/>
        </w:rPr>
        <w:t>。</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(五)报价要求（报价时需要提供以下盖章资料，并对上传的竞价文件资料承担责任）</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b/>
          <w:bCs/>
          <w:color w:val="auto"/>
          <w:szCs w:val="21"/>
        </w:rPr>
        <w:t>报价表</w:t>
      </w:r>
      <w:r>
        <w:rPr>
          <w:rFonts w:hint="eastAsia" w:ascii="宋体" w:hAnsi="宋体" w:cs="宋体"/>
          <w:color w:val="auto"/>
          <w:szCs w:val="21"/>
        </w:rPr>
        <w:t>。</w:t>
      </w:r>
    </w:p>
    <w:p>
      <w:pPr>
        <w:wordWrap w:val="0"/>
        <w:spacing w:line="360" w:lineRule="auto"/>
        <w:ind w:firstLine="420" w:firstLineChars="200"/>
        <w:rPr>
          <w:rFonts w:hint="eastAsia" w:ascii="宋体" w:hAnsi="宋体" w:eastAsia="宋体" w:cs="宋体"/>
          <w:b/>
          <w:bCs/>
          <w:color w:val="auto"/>
          <w:szCs w:val="21"/>
          <w:lang w:eastAsia="zh-CN"/>
        </w:rPr>
      </w:pPr>
      <w:r>
        <w:rPr>
          <w:rFonts w:hint="eastAsia" w:ascii="宋体" w:hAnsi="宋体" w:cs="宋体"/>
          <w:color w:val="auto"/>
          <w:szCs w:val="21"/>
        </w:rPr>
        <w:t>2.</w:t>
      </w:r>
      <w:r>
        <w:rPr>
          <w:rFonts w:hint="eastAsia" w:ascii="宋体" w:hAnsi="宋体" w:cs="宋体"/>
          <w:b/>
          <w:bCs/>
          <w:color w:val="auto"/>
          <w:szCs w:val="21"/>
          <w:lang w:val="en-US" w:eastAsia="zh-CN"/>
        </w:rPr>
        <w:t>响应文件</w:t>
      </w:r>
      <w:r>
        <w:rPr>
          <w:rFonts w:hint="eastAsia" w:ascii="宋体" w:hAnsi="宋体" w:cs="宋体"/>
          <w:color w:val="auto"/>
          <w:szCs w:val="21"/>
        </w:rPr>
        <w:t>。</w:t>
      </w:r>
    </w:p>
    <w:p>
      <w:pPr>
        <w:pStyle w:val="62"/>
        <w:wordWrap w:val="0"/>
        <w:spacing w:before="0" w:beforeAutospacing="0" w:after="0" w:afterAutospacing="0" w:line="360" w:lineRule="auto"/>
        <w:ind w:firstLine="422" w:firstLineChars="200"/>
        <w:jc w:val="both"/>
        <w:outlineLvl w:val="2"/>
        <w:rPr>
          <w:rFonts w:hint="eastAsia" w:eastAsia="宋体"/>
          <w:b/>
          <w:color w:val="auto"/>
          <w:sz w:val="21"/>
          <w:szCs w:val="21"/>
          <w:lang w:eastAsia="zh-CN"/>
        </w:rPr>
      </w:pPr>
      <w:r>
        <w:rPr>
          <w:rFonts w:hint="eastAsia"/>
          <w:b/>
          <w:color w:val="auto"/>
          <w:sz w:val="21"/>
          <w:szCs w:val="21"/>
        </w:rPr>
        <w:t>(六)确定成交</w:t>
      </w:r>
      <w:r>
        <w:rPr>
          <w:rFonts w:hint="eastAsia"/>
          <w:b/>
          <w:color w:val="auto"/>
          <w:sz w:val="21"/>
          <w:szCs w:val="21"/>
          <w:lang w:eastAsia="zh-CN"/>
        </w:rPr>
        <w:t>候选供应商</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本项目以最低价</w:t>
      </w:r>
      <w:r>
        <w:rPr>
          <w:rFonts w:hint="eastAsia" w:ascii="宋体" w:hAnsi="宋体" w:cs="宋体"/>
          <w:color w:val="auto"/>
          <w:szCs w:val="21"/>
          <w:lang w:eastAsia="zh-CN"/>
        </w:rPr>
        <w:t>（</w:t>
      </w:r>
      <w:r>
        <w:rPr>
          <w:rFonts w:hint="eastAsia" w:ascii="宋体" w:hAnsi="宋体" w:cs="宋体"/>
          <w:color w:val="auto"/>
          <w:szCs w:val="21"/>
          <w:lang w:val="en-US" w:eastAsia="zh-CN"/>
        </w:rPr>
        <w:t>即下浮率最高</w:t>
      </w:r>
      <w:r>
        <w:rPr>
          <w:rFonts w:hint="eastAsia" w:ascii="宋体" w:hAnsi="宋体" w:cs="宋体"/>
          <w:color w:val="auto"/>
          <w:szCs w:val="21"/>
          <w:lang w:eastAsia="zh-CN"/>
        </w:rPr>
        <w:t>）</w:t>
      </w:r>
      <w:r>
        <w:rPr>
          <w:rFonts w:hint="eastAsia" w:ascii="宋体" w:hAnsi="宋体" w:cs="宋体"/>
          <w:color w:val="auto"/>
          <w:szCs w:val="21"/>
        </w:rPr>
        <w:t>中标的方式确定</w:t>
      </w:r>
      <w:r>
        <w:rPr>
          <w:rFonts w:hint="eastAsia" w:ascii="宋体" w:hAnsi="宋体" w:cs="宋体"/>
          <w:color w:val="auto"/>
          <w:szCs w:val="21"/>
          <w:lang w:eastAsia="zh-CN"/>
        </w:rPr>
        <w:t>成交供应商</w:t>
      </w:r>
      <w:r>
        <w:rPr>
          <w:rFonts w:hint="eastAsia" w:ascii="宋体" w:hAnsi="宋体" w:cs="宋体"/>
          <w:color w:val="auto"/>
          <w:szCs w:val="21"/>
        </w:rPr>
        <w:t>。报价时间截止后，系统按报价（经价格核准后的价格）由低到高顺序</w:t>
      </w:r>
      <w:r>
        <w:rPr>
          <w:rFonts w:hint="eastAsia" w:ascii="宋体" w:hAnsi="宋体" w:cs="宋体"/>
          <w:color w:val="auto"/>
          <w:szCs w:val="21"/>
          <w:lang w:eastAsia="zh-CN"/>
        </w:rPr>
        <w:t>（</w:t>
      </w:r>
      <w:r>
        <w:rPr>
          <w:rFonts w:hint="eastAsia" w:ascii="宋体" w:hAnsi="宋体" w:cs="宋体"/>
          <w:color w:val="auto"/>
          <w:szCs w:val="21"/>
          <w:lang w:val="en-US" w:eastAsia="zh-CN"/>
        </w:rPr>
        <w:t>即下浮率由高到低</w:t>
      </w:r>
      <w:r>
        <w:rPr>
          <w:rFonts w:hint="eastAsia" w:ascii="宋体" w:hAnsi="宋体" w:cs="宋体"/>
          <w:color w:val="auto"/>
          <w:szCs w:val="21"/>
          <w:lang w:eastAsia="zh-CN"/>
        </w:rPr>
        <w:t>）</w:t>
      </w:r>
      <w:r>
        <w:rPr>
          <w:rFonts w:hint="eastAsia" w:ascii="宋体" w:hAnsi="宋体" w:cs="宋体"/>
          <w:color w:val="auto"/>
          <w:szCs w:val="21"/>
        </w:rPr>
        <w:t>排列，报价最低</w:t>
      </w:r>
      <w:r>
        <w:rPr>
          <w:rFonts w:hint="eastAsia" w:ascii="宋体" w:hAnsi="宋体" w:cs="宋体"/>
          <w:color w:val="auto"/>
          <w:szCs w:val="21"/>
          <w:lang w:eastAsia="zh-CN"/>
        </w:rPr>
        <w:t>（</w:t>
      </w:r>
      <w:r>
        <w:rPr>
          <w:rFonts w:hint="eastAsia" w:ascii="宋体" w:hAnsi="宋体" w:cs="宋体"/>
          <w:color w:val="auto"/>
          <w:szCs w:val="21"/>
          <w:lang w:val="en-US" w:eastAsia="zh-CN"/>
        </w:rPr>
        <w:t>即下浮率最高</w:t>
      </w:r>
      <w:r>
        <w:rPr>
          <w:rFonts w:hint="eastAsia" w:ascii="宋体" w:hAnsi="宋体" w:cs="宋体"/>
          <w:color w:val="auto"/>
          <w:szCs w:val="21"/>
          <w:lang w:eastAsia="zh-CN"/>
        </w:rPr>
        <w:t>）</w:t>
      </w:r>
      <w:r>
        <w:rPr>
          <w:rFonts w:hint="eastAsia" w:ascii="宋体" w:hAnsi="宋体" w:cs="宋体"/>
          <w:color w:val="auto"/>
          <w:szCs w:val="21"/>
        </w:rPr>
        <w:t>的为第一成交</w:t>
      </w:r>
      <w:r>
        <w:rPr>
          <w:rFonts w:hint="eastAsia" w:ascii="宋体" w:hAnsi="宋体" w:cs="宋体"/>
          <w:color w:val="auto"/>
          <w:szCs w:val="21"/>
          <w:lang w:eastAsia="zh-CN"/>
        </w:rPr>
        <w:t>候选供应商</w:t>
      </w:r>
      <w:r>
        <w:rPr>
          <w:rFonts w:hint="eastAsia" w:ascii="宋体" w:hAnsi="宋体" w:cs="宋体"/>
          <w:color w:val="auto"/>
          <w:szCs w:val="21"/>
        </w:rPr>
        <w:t>，报价次低</w:t>
      </w:r>
      <w:r>
        <w:rPr>
          <w:rFonts w:hint="eastAsia" w:ascii="宋体" w:hAnsi="宋体" w:cs="宋体"/>
          <w:color w:val="auto"/>
          <w:szCs w:val="21"/>
          <w:lang w:eastAsia="zh-CN"/>
        </w:rPr>
        <w:t>（</w:t>
      </w:r>
      <w:r>
        <w:rPr>
          <w:rFonts w:hint="eastAsia" w:ascii="宋体" w:hAnsi="宋体" w:cs="宋体"/>
          <w:color w:val="auto"/>
          <w:szCs w:val="21"/>
          <w:lang w:val="en-US" w:eastAsia="zh-CN"/>
        </w:rPr>
        <w:t>即下浮率次低</w:t>
      </w:r>
      <w:r>
        <w:rPr>
          <w:rFonts w:hint="eastAsia" w:ascii="宋体" w:hAnsi="宋体" w:cs="宋体"/>
          <w:color w:val="auto"/>
          <w:szCs w:val="21"/>
          <w:lang w:eastAsia="zh-CN"/>
        </w:rPr>
        <w:t>）</w:t>
      </w:r>
      <w:r>
        <w:rPr>
          <w:rFonts w:hint="eastAsia" w:ascii="宋体" w:hAnsi="宋体" w:cs="宋体"/>
          <w:color w:val="auto"/>
          <w:szCs w:val="21"/>
        </w:rPr>
        <w:t>的为第二成交</w:t>
      </w:r>
      <w:r>
        <w:rPr>
          <w:rFonts w:hint="eastAsia" w:ascii="宋体" w:hAnsi="宋体" w:cs="宋体"/>
          <w:color w:val="auto"/>
          <w:szCs w:val="21"/>
          <w:lang w:eastAsia="zh-CN"/>
        </w:rPr>
        <w:t>候选供应商</w:t>
      </w:r>
      <w:r>
        <w:rPr>
          <w:rFonts w:hint="eastAsia" w:ascii="宋体" w:hAnsi="宋体" w:cs="宋体"/>
          <w:color w:val="auto"/>
          <w:szCs w:val="21"/>
        </w:rPr>
        <w:t>，以此类推</w:t>
      </w:r>
      <w:r>
        <w:rPr>
          <w:rFonts w:hint="eastAsia" w:ascii="宋体" w:hAnsi="宋体" w:cs="宋体"/>
          <w:color w:val="auto"/>
          <w:szCs w:val="21"/>
          <w:lang w:eastAsia="zh-CN"/>
        </w:rPr>
        <w:t>。</w:t>
      </w:r>
      <w:r>
        <w:rPr>
          <w:rFonts w:hint="eastAsia" w:ascii="宋体" w:hAnsi="宋体" w:cs="宋体"/>
          <w:color w:val="auto"/>
          <w:szCs w:val="21"/>
        </w:rPr>
        <w:t>报价最低</w:t>
      </w:r>
      <w:r>
        <w:rPr>
          <w:rFonts w:hint="eastAsia" w:ascii="宋体" w:hAnsi="宋体" w:cs="宋体"/>
          <w:color w:val="auto"/>
          <w:szCs w:val="21"/>
          <w:lang w:val="en-US" w:eastAsia="zh-CN"/>
        </w:rPr>
        <w:t>且</w:t>
      </w:r>
      <w:r>
        <w:rPr>
          <w:rFonts w:hint="eastAsia" w:ascii="宋体" w:hAnsi="宋体" w:cs="宋体"/>
          <w:color w:val="auto"/>
          <w:szCs w:val="21"/>
        </w:rPr>
        <w:t>报价相同的，按报价时间在前的为第一成交</w:t>
      </w:r>
      <w:r>
        <w:rPr>
          <w:rFonts w:hint="eastAsia" w:ascii="宋体" w:hAnsi="宋体" w:cs="宋体"/>
          <w:color w:val="auto"/>
          <w:szCs w:val="21"/>
          <w:lang w:eastAsia="zh-CN"/>
        </w:rPr>
        <w:t>候选供应商</w:t>
      </w:r>
      <w:r>
        <w:rPr>
          <w:rFonts w:hint="eastAsia" w:ascii="宋体" w:hAnsi="宋体" w:cs="宋体"/>
          <w:color w:val="auto"/>
          <w:szCs w:val="21"/>
        </w:rPr>
        <w:t>。</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(七)无效报价</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1.参与竞价的供应商报价超过最高限价或低于最低限价或超过项目对应产品单项最高限价的视为无效报价。</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2.参与竞价的</w:t>
      </w:r>
      <w:r>
        <w:rPr>
          <w:rFonts w:hint="eastAsia"/>
          <w:bCs/>
          <w:color w:val="auto"/>
          <w:sz w:val="21"/>
          <w:szCs w:val="21"/>
        </w:rPr>
        <w:t>供应商须提供本项目要求的</w:t>
      </w:r>
      <w:r>
        <w:rPr>
          <w:rFonts w:hint="eastAsia"/>
          <w:bCs/>
          <w:color w:val="auto"/>
          <w:sz w:val="21"/>
          <w:szCs w:val="21"/>
          <w:lang w:val="en-US" w:eastAsia="zh-CN"/>
        </w:rPr>
        <w:t>响应</w:t>
      </w:r>
      <w:r>
        <w:rPr>
          <w:rFonts w:hint="eastAsia"/>
          <w:bCs/>
          <w:color w:val="auto"/>
          <w:sz w:val="21"/>
          <w:szCs w:val="21"/>
        </w:rPr>
        <w:t>文件，如果不按公告规定或竞价文件要求等相关规定提供符合要求的</w:t>
      </w:r>
      <w:r>
        <w:rPr>
          <w:rFonts w:hint="eastAsia"/>
          <w:bCs/>
          <w:color w:val="auto"/>
          <w:sz w:val="21"/>
          <w:szCs w:val="21"/>
          <w:lang w:val="en-US" w:eastAsia="zh-CN"/>
        </w:rPr>
        <w:t>响应</w:t>
      </w:r>
      <w:r>
        <w:rPr>
          <w:rFonts w:hint="eastAsia"/>
          <w:bCs/>
          <w:color w:val="auto"/>
          <w:sz w:val="21"/>
          <w:szCs w:val="21"/>
        </w:rPr>
        <w:t>文件，将被视为无效报价。</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3.参与竞价的</w:t>
      </w:r>
      <w:r>
        <w:rPr>
          <w:rFonts w:hint="eastAsia"/>
          <w:bCs/>
          <w:color w:val="auto"/>
          <w:sz w:val="21"/>
          <w:szCs w:val="21"/>
        </w:rPr>
        <w:t>供应商须对本项目采购内容进行整体报价，任何只对其中一部分内容进行的报价都被视为无效报价。</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4.报价表以及有报价供应商落款的报价文件必须加盖报价供应商公章，否则视为无效报价。</w:t>
      </w:r>
    </w:p>
    <w:p>
      <w:pPr>
        <w:pStyle w:val="19"/>
        <w:shd w:val="clear" w:color="auto" w:fill="FFFFFF"/>
        <w:wordWrap w:val="0"/>
        <w:spacing w:before="0" w:beforeAutospacing="0" w:after="0" w:afterAutospacing="0" w:line="360" w:lineRule="auto"/>
        <w:ind w:firstLine="422" w:firstLineChars="200"/>
        <w:jc w:val="both"/>
        <w:rPr>
          <w:color w:val="auto"/>
          <w:sz w:val="21"/>
          <w:szCs w:val="21"/>
        </w:rPr>
      </w:pPr>
      <w:r>
        <w:rPr>
          <w:rFonts w:hint="eastAsia"/>
          <w:b/>
          <w:bCs/>
          <w:color w:val="auto"/>
          <w:sz w:val="21"/>
          <w:szCs w:val="21"/>
        </w:rPr>
        <w:t>5.按有关法律、法规、规章属于报价无效的。</w:t>
      </w:r>
    </w:p>
    <w:p>
      <w:pPr>
        <w:pStyle w:val="19"/>
        <w:shd w:val="clear" w:color="auto" w:fill="FFFFFF"/>
        <w:wordWrap w:val="0"/>
        <w:spacing w:before="0" w:beforeAutospacing="0" w:after="0" w:afterAutospacing="0" w:line="360" w:lineRule="auto"/>
        <w:ind w:firstLine="420" w:firstLineChars="200"/>
        <w:jc w:val="both"/>
        <w:rPr>
          <w:bCs/>
          <w:color w:val="auto"/>
          <w:sz w:val="21"/>
          <w:szCs w:val="21"/>
        </w:rPr>
      </w:pPr>
      <w:r>
        <w:rPr>
          <w:rFonts w:hint="eastAsia"/>
          <w:bCs/>
          <w:color w:val="auto"/>
          <w:sz w:val="21"/>
          <w:szCs w:val="21"/>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9"/>
        <w:shd w:val="clear" w:color="auto" w:fill="FFFFFF"/>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w:t>
      </w:r>
      <w:r>
        <w:rPr>
          <w:rFonts w:hint="eastAsia"/>
          <w:b/>
          <w:color w:val="auto"/>
          <w:sz w:val="21"/>
          <w:szCs w:val="21"/>
        </w:rPr>
        <w:t>有下列情形之一的，视为串通竞价，其报价无效：</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(1)存在单位负责人为同一人或存在直接控股、管理关系的不同单位参与同一竞价项目；</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(2)不同供应商的响应文件由同一单位或者个人编制；</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(3)不同供应商委托同一单位或者个人办理竞价事宜；</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(4)不同供应商使用同一IP地址参与竞价；</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(5)不同供应商的响应文件载明的项目管理成员或者联系人员为同一人；</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(6)不同供应商的响应文件异常一致或者报价呈规律性差异；</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(7)不同供应商的响应文件相互混淆；</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(8)不同供应商的平台使用费从同一单位或者个人的账户转出；</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(八)竞价活动失败</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1.出现下列情况的，本次竞价活动失败：</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(1)报名供应商不足3家；</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(2)报价供应商不足3家；</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2.出现影响采购公正的违法、违规行为的；</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3.因重大变故，采购任务取消的；</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(九)服务费</w:t>
      </w:r>
    </w:p>
    <w:p>
      <w:pPr>
        <w:widowControl/>
        <w:tabs>
          <w:tab w:val="left" w:pos="1200"/>
        </w:tabs>
        <w:spacing w:line="360" w:lineRule="auto"/>
        <w:ind w:firstLine="420" w:firstLineChars="200"/>
        <w:jc w:val="left"/>
        <w:rPr>
          <w:rFonts w:ascii="宋体" w:hAnsi="宋体" w:cs="宋体"/>
          <w:color w:val="auto"/>
          <w:kern w:val="0"/>
          <w:szCs w:val="21"/>
        </w:rPr>
      </w:pPr>
      <w:bookmarkStart w:id="7" w:name="_Hlk103260340"/>
      <w:r>
        <w:rPr>
          <w:rFonts w:hint="eastAsia" w:ascii="宋体" w:hAnsi="宋体" w:cs="宋体"/>
          <w:color w:val="auto"/>
          <w:kern w:val="0"/>
          <w:szCs w:val="21"/>
        </w:rPr>
        <w:t>1.</w:t>
      </w:r>
      <w:r>
        <w:rPr>
          <w:rFonts w:hint="eastAsia" w:ascii="宋体" w:hAnsi="宋体" w:cs="宋体"/>
          <w:color w:val="auto"/>
          <w:kern w:val="0"/>
          <w:szCs w:val="21"/>
          <w:lang w:eastAsia="zh-CN"/>
        </w:rPr>
        <w:t>成交供应商</w:t>
      </w:r>
      <w:r>
        <w:rPr>
          <w:rFonts w:hint="eastAsia" w:ascii="宋体" w:hAnsi="宋体" w:cs="宋体"/>
          <w:color w:val="auto"/>
          <w:kern w:val="0"/>
          <w:szCs w:val="21"/>
        </w:rPr>
        <w:t>须向广州市国科招标代理有限公司缴纳</w:t>
      </w:r>
      <w:r>
        <w:rPr>
          <w:rFonts w:hint="eastAsia" w:ascii="宋体" w:hAnsi="宋体" w:cs="宋体"/>
          <w:color w:val="auto"/>
          <w:kern w:val="0"/>
          <w:szCs w:val="21"/>
          <w:lang w:val="en-US" w:eastAsia="zh-CN"/>
        </w:rPr>
        <w:t>采购</w:t>
      </w:r>
      <w:r>
        <w:rPr>
          <w:rFonts w:hint="eastAsia" w:ascii="宋体" w:hAnsi="宋体" w:cs="宋体"/>
          <w:color w:val="auto"/>
          <w:kern w:val="0"/>
          <w:szCs w:val="21"/>
        </w:rPr>
        <w:t>代理服务费，</w:t>
      </w:r>
      <w:r>
        <w:rPr>
          <w:rFonts w:hint="eastAsia" w:ascii="宋体" w:hAnsi="宋体" w:cs="宋体"/>
          <w:color w:val="auto"/>
          <w:kern w:val="0"/>
          <w:szCs w:val="21"/>
          <w:lang w:val="en-US" w:eastAsia="zh-CN"/>
        </w:rPr>
        <w:t>采购</w:t>
      </w:r>
      <w:r>
        <w:rPr>
          <w:rFonts w:hint="eastAsia" w:ascii="宋体" w:hAnsi="宋体" w:cs="宋体"/>
          <w:color w:val="auto"/>
          <w:kern w:val="0"/>
          <w:szCs w:val="21"/>
        </w:rPr>
        <w:t>代理服务费按照成交金额的1.5%收取(服务费不足 500 元的，按 500 元收取</w:t>
      </w:r>
      <w:r>
        <w:rPr>
          <w:rFonts w:hint="eastAsia" w:ascii="宋体" w:hAnsi="宋体" w:cs="宋体"/>
          <w:color w:val="auto"/>
          <w:kern w:val="0"/>
          <w:szCs w:val="21"/>
          <w:lang w:eastAsia="zh-CN"/>
        </w:rPr>
        <w:t>，</w:t>
      </w:r>
      <w:r>
        <w:rPr>
          <w:rFonts w:hint="eastAsia" w:ascii="宋体" w:hAnsi="宋体" w:cs="宋体"/>
          <w:color w:val="FF0000"/>
          <w:kern w:val="0"/>
          <w:szCs w:val="21"/>
          <w:lang w:val="en-US" w:eastAsia="zh-CN"/>
        </w:rPr>
        <w:t>其中包含竞价平台费用300元，成交供应商在竞价平台上无需缴纳费用</w:t>
      </w:r>
      <w:r>
        <w:rPr>
          <w:rFonts w:hint="eastAsia" w:ascii="宋体" w:hAnsi="宋体" w:cs="宋体"/>
          <w:color w:val="auto"/>
          <w:kern w:val="0"/>
          <w:szCs w:val="21"/>
        </w:rPr>
        <w:t xml:space="preserve">)。 </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成交供应商</w:t>
      </w:r>
      <w:r>
        <w:rPr>
          <w:rFonts w:hint="eastAsia" w:ascii="宋体" w:hAnsi="宋体" w:cs="宋体"/>
          <w:color w:val="auto"/>
          <w:kern w:val="0"/>
          <w:szCs w:val="21"/>
        </w:rPr>
        <w:t>无正当理由放弃成交资格的必须按竞价公告等相关规定缴纳相应的招标代理服务费。</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3.如确实因不可抗力放弃成交资格的，应在不可抗力发生后三个工作日内予以通知采购人及广州市国科招标代理有限公司并提供相关的证明；如逾期，广州市国科招标代理有限公司将不予退还平台使用费。</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 缴纳代理服务费专用账号：</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账户：广州市国科招标代理有限公司</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账号：7120 5774 1941</w:t>
      </w:r>
    </w:p>
    <w:p>
      <w:pPr>
        <w:widowControl/>
        <w:tabs>
          <w:tab w:val="left" w:pos="120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开户银行：中国银行广州先烈中路支行</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br w:type="page"/>
      </w:r>
    </w:p>
    <w:bookmarkEnd w:id="7"/>
    <w:p>
      <w:pPr>
        <w:keepNext/>
        <w:keepLines/>
        <w:spacing w:line="360" w:lineRule="auto"/>
        <w:jc w:val="center"/>
        <w:rPr>
          <w:color w:val="auto"/>
          <w:szCs w:val="21"/>
        </w:rPr>
      </w:pPr>
      <w:r>
        <w:rPr>
          <w:rFonts w:hint="eastAsia"/>
          <w:color w:val="auto"/>
          <w:szCs w:val="21"/>
        </w:rPr>
        <w:t xml:space="preserve">    </w:t>
      </w: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pStyle w:val="3"/>
        <w:spacing w:before="0" w:after="0" w:line="360" w:lineRule="auto"/>
        <w:jc w:val="center"/>
        <w:rPr>
          <w:rFonts w:ascii="宋体" w:hAnsi="宋体"/>
          <w:color w:val="auto"/>
          <w:kern w:val="0"/>
        </w:rPr>
      </w:pPr>
      <w:r>
        <w:rPr>
          <w:rFonts w:hint="eastAsia"/>
          <w:color w:val="auto"/>
          <w:szCs w:val="21"/>
        </w:rPr>
        <w:t xml:space="preserve"> </w:t>
      </w:r>
      <w:bookmarkStart w:id="8" w:name="_Toc384824326"/>
      <w:bookmarkStart w:id="9" w:name="_Toc414745347"/>
      <w:bookmarkStart w:id="10" w:name="_Toc20538"/>
      <w:bookmarkStart w:id="11" w:name="_Toc386099825"/>
      <w:r>
        <w:rPr>
          <w:rFonts w:hint="eastAsia" w:ascii="宋体" w:hAnsi="宋体"/>
          <w:color w:val="auto"/>
          <w:kern w:val="0"/>
        </w:rPr>
        <w:t>第四章  合同条款</w:t>
      </w:r>
      <w:bookmarkEnd w:id="8"/>
      <w:bookmarkEnd w:id="9"/>
      <w:bookmarkEnd w:id="10"/>
      <w:bookmarkEnd w:id="11"/>
    </w:p>
    <w:p>
      <w:pPr>
        <w:spacing w:line="360" w:lineRule="auto"/>
        <w:ind w:firstLine="301" w:firstLineChars="100"/>
        <w:rPr>
          <w:rFonts w:ascii="宋体" w:hAnsi="宋体"/>
          <w:color w:val="auto"/>
          <w:szCs w:val="28"/>
        </w:rPr>
      </w:pPr>
      <w:r>
        <w:rPr>
          <w:rFonts w:hint="eastAsia" w:ascii="宋体" w:hAnsi="宋体" w:cs="宋体"/>
          <w:b/>
          <w:bCs/>
          <w:color w:val="auto"/>
          <w:sz w:val="30"/>
        </w:rPr>
        <w:t>（合同格式为合同的参考文本，合同签订双方可根据项目的具体要求进行修订）</w:t>
      </w:r>
    </w:p>
    <w:p>
      <w:pPr>
        <w:widowControl/>
        <w:tabs>
          <w:tab w:val="left" w:pos="1200"/>
        </w:tabs>
        <w:spacing w:line="360" w:lineRule="auto"/>
        <w:ind w:firstLine="420" w:firstLineChars="200"/>
        <w:jc w:val="left"/>
        <w:rPr>
          <w:color w:val="auto"/>
          <w:szCs w:val="21"/>
        </w:rPr>
      </w:pPr>
      <w:r>
        <w:rPr>
          <w:rFonts w:hint="eastAsia"/>
          <w:color w:val="auto"/>
          <w:szCs w:val="21"/>
        </w:rPr>
        <w:t xml:space="preserve">             </w:t>
      </w:r>
    </w:p>
    <w:p>
      <w:pPr>
        <w:rPr>
          <w:color w:val="auto"/>
          <w:szCs w:val="21"/>
        </w:rPr>
      </w:pPr>
      <w:r>
        <w:rPr>
          <w:rFonts w:hint="eastAsia"/>
          <w:color w:val="auto"/>
          <w:szCs w:val="21"/>
        </w:rPr>
        <w:br w:type="page"/>
      </w:r>
    </w:p>
    <w:p>
      <w:pPr>
        <w:tabs>
          <w:tab w:val="left" w:pos="4500"/>
        </w:tabs>
        <w:spacing w:line="360" w:lineRule="auto"/>
        <w:rPr>
          <w:rFonts w:hint="eastAsia" w:ascii="宋体" w:hAnsi="宋体" w:cs="宋体"/>
          <w:color w:val="000000"/>
          <w:sz w:val="28"/>
          <w:szCs w:val="28"/>
        </w:rPr>
      </w:pPr>
    </w:p>
    <w:p>
      <w:pPr>
        <w:tabs>
          <w:tab w:val="left" w:pos="4500"/>
        </w:tabs>
        <w:spacing w:line="360" w:lineRule="auto"/>
        <w:rPr>
          <w:rFonts w:hint="eastAsia" w:ascii="宋体" w:hAnsi="宋体" w:cs="宋体"/>
          <w:sz w:val="24"/>
        </w:rPr>
      </w:pPr>
    </w:p>
    <w:bookmarkEnd w:id="6"/>
    <w:p>
      <w:pPr>
        <w:keepNext w:val="0"/>
        <w:keepLines w:val="0"/>
        <w:pageBreakBefore w:val="0"/>
        <w:kinsoku/>
        <w:wordWrap/>
        <w:overflowPunct/>
        <w:topLinePunct w:val="0"/>
        <w:autoSpaceDE/>
        <w:autoSpaceDN/>
        <w:bidi w:val="0"/>
        <w:adjustRightInd/>
        <w:snapToGrid/>
        <w:spacing w:line="400" w:lineRule="exact"/>
        <w:jc w:val="center"/>
        <w:rPr>
          <w:rStyle w:val="67"/>
          <w:rFonts w:hint="eastAsia" w:ascii="仿宋" w:hAnsi="仿宋" w:eastAsia="仿宋" w:cs="仿宋"/>
          <w:b/>
          <w:bCs w:val="0"/>
          <w:color w:val="000000"/>
          <w:sz w:val="36"/>
          <w:szCs w:val="36"/>
        </w:rPr>
      </w:pPr>
      <w:r>
        <w:rPr>
          <w:rStyle w:val="67"/>
          <w:rFonts w:hint="eastAsia" w:ascii="仿宋" w:hAnsi="仿宋" w:eastAsia="仿宋" w:cs="仿宋"/>
          <w:b/>
          <w:bCs w:val="0"/>
          <w:color w:val="000000"/>
          <w:sz w:val="36"/>
          <w:szCs w:val="36"/>
        </w:rPr>
        <w:t>广东省女子监狱</w:t>
      </w:r>
      <w:r>
        <w:rPr>
          <w:rStyle w:val="67"/>
          <w:rFonts w:hint="eastAsia" w:ascii="仿宋" w:hAnsi="仿宋" w:eastAsia="仿宋" w:cs="仿宋"/>
          <w:b/>
          <w:bCs w:val="0"/>
          <w:color w:val="000000"/>
          <w:sz w:val="36"/>
          <w:szCs w:val="36"/>
          <w:lang w:eastAsia="zh-CN"/>
        </w:rPr>
        <w:t>人偶心游教育</w:t>
      </w:r>
      <w:r>
        <w:rPr>
          <w:rStyle w:val="67"/>
          <w:rFonts w:hint="eastAsia" w:ascii="仿宋" w:hAnsi="仿宋" w:eastAsia="仿宋" w:cs="仿宋"/>
          <w:b/>
          <w:bCs w:val="0"/>
          <w:color w:val="000000"/>
          <w:sz w:val="36"/>
          <w:szCs w:val="36"/>
        </w:rPr>
        <w:t>项目协议</w:t>
      </w:r>
    </w:p>
    <w:p>
      <w:pPr>
        <w:keepNext w:val="0"/>
        <w:keepLines w:val="0"/>
        <w:pageBreakBefore w:val="0"/>
        <w:kinsoku/>
        <w:wordWrap/>
        <w:overflowPunct/>
        <w:topLinePunct w:val="0"/>
        <w:autoSpaceDE/>
        <w:autoSpaceDN/>
        <w:bidi w:val="0"/>
        <w:adjustRightInd/>
        <w:snapToGrid/>
        <w:spacing w:line="400" w:lineRule="exact"/>
        <w:jc w:val="center"/>
        <w:rPr>
          <w:rStyle w:val="67"/>
          <w:rFonts w:hint="eastAsia" w:ascii="仿宋" w:hAnsi="仿宋" w:eastAsia="仿宋" w:cs="仿宋"/>
          <w:b/>
          <w:bCs w:val="0"/>
          <w:color w:val="000000"/>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rPr>
          <w:rStyle w:val="67"/>
          <w:rFonts w:hint="eastAsia" w:ascii="仿宋" w:hAnsi="仿宋" w:eastAsia="仿宋" w:cs="仿宋"/>
          <w:b w:val="0"/>
          <w:bCs/>
          <w:color w:val="000000"/>
          <w:sz w:val="28"/>
          <w:szCs w:val="28"/>
        </w:rPr>
      </w:pPr>
      <w:r>
        <w:rPr>
          <w:rStyle w:val="67"/>
          <w:rFonts w:hint="eastAsia" w:ascii="仿宋" w:hAnsi="仿宋" w:eastAsia="仿宋" w:cs="仿宋"/>
          <w:b w:val="0"/>
          <w:bCs/>
          <w:color w:val="000000"/>
          <w:sz w:val="28"/>
          <w:szCs w:val="28"/>
        </w:rPr>
        <w:t>甲方：广东省女子监狱</w:t>
      </w:r>
    </w:p>
    <w:p>
      <w:pPr>
        <w:keepNext w:val="0"/>
        <w:keepLines w:val="0"/>
        <w:pageBreakBefore w:val="0"/>
        <w:kinsoku/>
        <w:wordWrap/>
        <w:overflowPunct/>
        <w:topLinePunct w:val="0"/>
        <w:autoSpaceDE/>
        <w:autoSpaceDN/>
        <w:bidi w:val="0"/>
        <w:adjustRightInd/>
        <w:snapToGrid/>
        <w:spacing w:line="400" w:lineRule="exact"/>
        <w:ind w:firstLine="560" w:firstLineChars="200"/>
        <w:rPr>
          <w:rStyle w:val="67"/>
          <w:rFonts w:hint="eastAsia" w:ascii="仿宋" w:hAnsi="仿宋" w:eastAsia="仿宋" w:cs="仿宋"/>
          <w:b w:val="0"/>
          <w:bCs/>
          <w:color w:val="000000"/>
          <w:sz w:val="28"/>
          <w:szCs w:val="28"/>
          <w:u w:val="none"/>
          <w:lang w:val="en-US" w:eastAsia="zh-CN"/>
        </w:rPr>
      </w:pPr>
      <w:r>
        <w:rPr>
          <w:rStyle w:val="67"/>
          <w:rFonts w:hint="eastAsia" w:ascii="仿宋" w:hAnsi="仿宋" w:eastAsia="仿宋" w:cs="仿宋"/>
          <w:b w:val="0"/>
          <w:bCs/>
          <w:color w:val="000000"/>
          <w:sz w:val="28"/>
          <w:szCs w:val="28"/>
        </w:rPr>
        <w:t>乙方：</w:t>
      </w:r>
      <w:r>
        <w:rPr>
          <w:rStyle w:val="67"/>
          <w:rFonts w:hint="eastAsia" w:ascii="仿宋" w:hAnsi="仿宋" w:eastAsia="仿宋" w:cs="仿宋"/>
          <w:b w:val="0"/>
          <w:bCs/>
          <w:color w:val="00000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560" w:firstLineChars="200"/>
        <w:rPr>
          <w:rStyle w:val="67"/>
          <w:rFonts w:hint="eastAsia" w:ascii="仿宋" w:hAnsi="仿宋" w:eastAsia="仿宋" w:cs="仿宋"/>
          <w:b/>
          <w:color w:val="000000"/>
          <w:sz w:val="28"/>
          <w:szCs w:val="28"/>
        </w:rPr>
      </w:pPr>
      <w:r>
        <w:rPr>
          <w:rStyle w:val="67"/>
          <w:rFonts w:hint="eastAsia" w:ascii="仿宋" w:hAnsi="仿宋" w:eastAsia="仿宋" w:cs="仿宋"/>
          <w:color w:val="000000"/>
          <w:sz w:val="28"/>
          <w:szCs w:val="28"/>
        </w:rPr>
        <w:t>甲乙双方就乙方向甲方提供</w:t>
      </w:r>
      <w:r>
        <w:rPr>
          <w:rStyle w:val="67"/>
          <w:rFonts w:hint="eastAsia" w:ascii="仿宋" w:hAnsi="仿宋" w:eastAsia="仿宋" w:cs="仿宋"/>
          <w:color w:val="000000"/>
          <w:sz w:val="28"/>
          <w:szCs w:val="28"/>
          <w:lang w:eastAsia="zh-CN"/>
        </w:rPr>
        <w:t>人偶心游教育</w:t>
      </w:r>
      <w:r>
        <w:rPr>
          <w:rStyle w:val="67"/>
          <w:rFonts w:hint="eastAsia" w:ascii="仿宋" w:hAnsi="仿宋" w:eastAsia="仿宋" w:cs="仿宋"/>
          <w:color w:val="000000"/>
          <w:sz w:val="28"/>
          <w:szCs w:val="28"/>
        </w:rPr>
        <w:t>服务项目协商一致，达成如下协议：</w:t>
      </w:r>
    </w:p>
    <w:p>
      <w:pPr>
        <w:pStyle w:val="68"/>
        <w:keepNext w:val="0"/>
        <w:keepLines w:val="0"/>
        <w:pageBreakBefore w:val="0"/>
        <w:numPr>
          <w:ilvl w:val="0"/>
          <w:numId w:val="3"/>
        </w:numPr>
        <w:kinsoku/>
        <w:wordWrap/>
        <w:overflowPunct/>
        <w:topLinePunct w:val="0"/>
        <w:autoSpaceDE/>
        <w:autoSpaceDN/>
        <w:bidi w:val="0"/>
        <w:adjustRightInd/>
        <w:snapToGrid/>
        <w:spacing w:line="400" w:lineRule="exact"/>
        <w:ind w:firstLineChars="0"/>
        <w:rPr>
          <w:rStyle w:val="67"/>
          <w:rFonts w:hint="eastAsia" w:ascii="仿宋" w:hAnsi="仿宋" w:eastAsia="仿宋" w:cs="仿宋"/>
          <w:b/>
          <w:bCs/>
          <w:color w:val="000000"/>
          <w:sz w:val="28"/>
          <w:szCs w:val="28"/>
        </w:rPr>
      </w:pPr>
      <w:r>
        <w:rPr>
          <w:rStyle w:val="67"/>
          <w:rFonts w:hint="eastAsia" w:ascii="仿宋" w:hAnsi="仿宋" w:eastAsia="仿宋" w:cs="仿宋"/>
          <w:b/>
          <w:bCs/>
          <w:color w:val="000000"/>
          <w:sz w:val="28"/>
          <w:szCs w:val="28"/>
        </w:rPr>
        <w:t>服务项目</w:t>
      </w:r>
    </w:p>
    <w:p>
      <w:pPr>
        <w:keepNext w:val="0"/>
        <w:keepLines w:val="0"/>
        <w:pageBreakBefore w:val="0"/>
        <w:kinsoku/>
        <w:wordWrap/>
        <w:overflowPunct/>
        <w:topLinePunct w:val="0"/>
        <w:autoSpaceDE/>
        <w:autoSpaceDN/>
        <w:bidi w:val="0"/>
        <w:adjustRightInd/>
        <w:snapToGrid/>
        <w:spacing w:line="400" w:lineRule="exact"/>
        <w:ind w:firstLine="562" w:firstLineChars="200"/>
        <w:rPr>
          <w:rStyle w:val="67"/>
          <w:rFonts w:hint="eastAsia" w:ascii="仿宋" w:hAnsi="仿宋" w:eastAsia="仿宋" w:cs="仿宋"/>
          <w:b/>
          <w:color w:val="000000"/>
          <w:sz w:val="28"/>
          <w:szCs w:val="28"/>
        </w:rPr>
      </w:pPr>
      <w:r>
        <w:rPr>
          <w:rStyle w:val="67"/>
          <w:rFonts w:hint="eastAsia" w:ascii="仿宋" w:hAnsi="仿宋" w:eastAsia="仿宋" w:cs="仿宋"/>
          <w:b/>
          <w:color w:val="000000"/>
          <w:sz w:val="28"/>
          <w:szCs w:val="28"/>
        </w:rPr>
        <w:t>1、服务对象及内容：</w:t>
      </w:r>
    </w:p>
    <w:p>
      <w:pPr>
        <w:keepNext w:val="0"/>
        <w:keepLines w:val="0"/>
        <w:pageBreakBefore w:val="0"/>
        <w:kinsoku/>
        <w:wordWrap/>
        <w:overflowPunct/>
        <w:topLinePunct w:val="0"/>
        <w:autoSpaceDE/>
        <w:autoSpaceDN/>
        <w:bidi w:val="0"/>
        <w:adjustRightInd/>
        <w:snapToGrid/>
        <w:spacing w:line="400" w:lineRule="exact"/>
        <w:ind w:firstLine="560" w:firstLineChars="200"/>
        <w:rPr>
          <w:rStyle w:val="67"/>
          <w:rFonts w:hint="eastAsia" w:ascii="仿宋" w:hAnsi="仿宋" w:eastAsia="仿宋" w:cs="仿宋"/>
          <w:color w:val="000000"/>
          <w:sz w:val="28"/>
          <w:szCs w:val="28"/>
          <w:lang w:eastAsia="zh-CN"/>
        </w:rPr>
      </w:pPr>
      <w:r>
        <w:rPr>
          <w:rStyle w:val="67"/>
          <w:rFonts w:hint="eastAsia" w:ascii="仿宋" w:hAnsi="仿宋" w:eastAsia="仿宋" w:cs="仿宋"/>
          <w:color w:val="000000"/>
          <w:sz w:val="28"/>
          <w:szCs w:val="28"/>
          <w:lang w:eastAsia="zh-CN"/>
        </w:rPr>
        <w:t>（</w:t>
      </w:r>
      <w:r>
        <w:rPr>
          <w:rStyle w:val="67"/>
          <w:rFonts w:hint="eastAsia" w:ascii="仿宋" w:hAnsi="仿宋" w:eastAsia="仿宋" w:cs="仿宋"/>
          <w:color w:val="000000"/>
          <w:sz w:val="28"/>
          <w:szCs w:val="28"/>
          <w:lang w:val="en-US" w:eastAsia="zh-CN"/>
        </w:rPr>
        <w:t>1</w:t>
      </w:r>
      <w:r>
        <w:rPr>
          <w:rStyle w:val="67"/>
          <w:rFonts w:hint="eastAsia" w:ascii="仿宋" w:hAnsi="仿宋" w:eastAsia="仿宋" w:cs="仿宋"/>
          <w:color w:val="000000"/>
          <w:sz w:val="28"/>
          <w:szCs w:val="28"/>
          <w:lang w:eastAsia="zh-CN"/>
        </w:rPr>
        <w:t>）</w:t>
      </w:r>
      <w:r>
        <w:rPr>
          <w:rStyle w:val="67"/>
          <w:rFonts w:hint="eastAsia" w:ascii="仿宋" w:hAnsi="仿宋" w:eastAsia="仿宋" w:cs="仿宋"/>
          <w:color w:val="000000"/>
          <w:sz w:val="28"/>
          <w:szCs w:val="28"/>
        </w:rPr>
        <w:t>乙方负责对甲方</w:t>
      </w:r>
      <w:r>
        <w:rPr>
          <w:rStyle w:val="67"/>
          <w:rFonts w:hint="eastAsia" w:ascii="仿宋" w:hAnsi="仿宋" w:eastAsia="仿宋" w:cs="仿宋"/>
          <w:color w:val="000000"/>
          <w:sz w:val="28"/>
          <w:szCs w:val="28"/>
          <w:lang w:eastAsia="zh-CN"/>
        </w:rPr>
        <w:t>安排的参课</w:t>
      </w:r>
      <w:r>
        <w:rPr>
          <w:rStyle w:val="67"/>
          <w:rFonts w:hint="eastAsia" w:ascii="仿宋" w:hAnsi="仿宋" w:eastAsia="仿宋" w:cs="仿宋"/>
          <w:color w:val="000000"/>
          <w:sz w:val="28"/>
          <w:szCs w:val="28"/>
          <w:lang w:val="en-US" w:eastAsia="zh-CN"/>
        </w:rPr>
        <w:t>人员</w:t>
      </w:r>
      <w:r>
        <w:rPr>
          <w:rStyle w:val="67"/>
          <w:rFonts w:hint="eastAsia" w:ascii="仿宋" w:hAnsi="仿宋" w:eastAsia="仿宋" w:cs="仿宋"/>
          <w:color w:val="000000"/>
          <w:sz w:val="28"/>
          <w:szCs w:val="28"/>
          <w:lang w:eastAsia="zh-CN"/>
        </w:rPr>
        <w:t>开展人偶心理教育活动</w:t>
      </w:r>
      <w:r>
        <w:rPr>
          <w:rStyle w:val="67"/>
          <w:rFonts w:hint="eastAsia" w:ascii="仿宋" w:hAnsi="仿宋" w:eastAsia="仿宋" w:cs="仿宋"/>
          <w:color w:val="000000"/>
          <w:sz w:val="28"/>
          <w:szCs w:val="28"/>
        </w:rPr>
        <w:t>，</w:t>
      </w:r>
      <w:r>
        <w:rPr>
          <w:rStyle w:val="67"/>
          <w:rFonts w:hint="eastAsia" w:ascii="仿宋" w:hAnsi="仿宋" w:eastAsia="仿宋" w:cs="仿宋"/>
          <w:color w:val="000000"/>
          <w:sz w:val="28"/>
          <w:szCs w:val="28"/>
          <w:lang w:eastAsia="zh-CN"/>
        </w:rPr>
        <w:t>活动共</w:t>
      </w:r>
      <w:r>
        <w:rPr>
          <w:rStyle w:val="67"/>
          <w:rFonts w:hint="eastAsia" w:ascii="仿宋" w:hAnsi="仿宋" w:eastAsia="仿宋" w:cs="仿宋"/>
          <w:color w:val="000000"/>
          <w:sz w:val="28"/>
          <w:szCs w:val="28"/>
          <w:lang w:val="en-US" w:eastAsia="zh-CN"/>
        </w:rPr>
        <w:t>3天</w:t>
      </w:r>
      <w:r>
        <w:rPr>
          <w:rStyle w:val="67"/>
          <w:rFonts w:hint="eastAsia" w:ascii="仿宋" w:hAnsi="仿宋" w:eastAsia="仿宋" w:cs="仿宋"/>
          <w:color w:val="000000"/>
          <w:sz w:val="28"/>
          <w:szCs w:val="28"/>
        </w:rPr>
        <w:t>。</w:t>
      </w:r>
      <w:r>
        <w:rPr>
          <w:rStyle w:val="67"/>
          <w:rFonts w:hint="eastAsia" w:ascii="仿宋" w:hAnsi="仿宋" w:eastAsia="仿宋" w:cs="仿宋"/>
          <w:color w:val="000000"/>
          <w:sz w:val="28"/>
          <w:szCs w:val="28"/>
          <w:lang w:eastAsia="zh-CN"/>
        </w:rPr>
        <w:t>活动</w:t>
      </w:r>
      <w:r>
        <w:rPr>
          <w:rStyle w:val="67"/>
          <w:rFonts w:hint="eastAsia" w:ascii="仿宋" w:hAnsi="仿宋" w:eastAsia="仿宋" w:cs="仿宋"/>
          <w:color w:val="000000"/>
          <w:sz w:val="28"/>
          <w:szCs w:val="28"/>
        </w:rPr>
        <w:t>服务</w:t>
      </w:r>
      <w:r>
        <w:rPr>
          <w:rStyle w:val="67"/>
          <w:rFonts w:hint="eastAsia" w:ascii="仿宋" w:hAnsi="仿宋" w:eastAsia="仿宋" w:cs="仿宋"/>
          <w:color w:val="000000"/>
          <w:sz w:val="28"/>
          <w:szCs w:val="28"/>
          <w:lang w:eastAsia="zh-CN"/>
        </w:rPr>
        <w:t>由乙方派</w:t>
      </w:r>
      <w:r>
        <w:rPr>
          <w:rStyle w:val="67"/>
          <w:rFonts w:hint="eastAsia" w:ascii="仿宋" w:hAnsi="仿宋" w:eastAsia="仿宋" w:cs="仿宋"/>
          <w:color w:val="000000"/>
          <w:sz w:val="28"/>
          <w:szCs w:val="28"/>
          <w:lang w:val="en-US" w:eastAsia="zh-CN"/>
        </w:rPr>
        <w:t>3名具备开展人偶心游活动资质的</w:t>
      </w:r>
      <w:r>
        <w:rPr>
          <w:rStyle w:val="67"/>
          <w:rFonts w:hint="eastAsia" w:ascii="仿宋" w:hAnsi="仿宋" w:eastAsia="仿宋" w:cs="仿宋"/>
          <w:color w:val="000000"/>
          <w:sz w:val="28"/>
          <w:szCs w:val="28"/>
          <w:lang w:eastAsia="zh-CN"/>
        </w:rPr>
        <w:t>老师到甲方单位进行现场组织。</w:t>
      </w:r>
    </w:p>
    <w:p>
      <w:pPr>
        <w:keepNext w:val="0"/>
        <w:keepLines w:val="0"/>
        <w:pageBreakBefore w:val="0"/>
        <w:kinsoku/>
        <w:wordWrap/>
        <w:overflowPunct/>
        <w:topLinePunct w:val="0"/>
        <w:autoSpaceDE/>
        <w:autoSpaceDN/>
        <w:bidi w:val="0"/>
        <w:adjustRightInd/>
        <w:snapToGrid/>
        <w:spacing w:line="400" w:lineRule="exact"/>
        <w:ind w:firstLine="560" w:firstLineChars="200"/>
        <w:rPr>
          <w:rStyle w:val="67"/>
          <w:rFonts w:hint="eastAsia" w:ascii="仿宋" w:hAnsi="仿宋" w:eastAsia="仿宋" w:cs="仿宋"/>
          <w:color w:val="000000"/>
          <w:sz w:val="28"/>
          <w:szCs w:val="28"/>
          <w:lang w:val="en-US" w:eastAsia="zh-CN"/>
        </w:rPr>
      </w:pPr>
      <w:r>
        <w:rPr>
          <w:rStyle w:val="67"/>
          <w:rFonts w:hint="eastAsia" w:ascii="仿宋" w:hAnsi="仿宋" w:eastAsia="仿宋" w:cs="仿宋"/>
          <w:color w:val="000000"/>
          <w:sz w:val="28"/>
          <w:szCs w:val="28"/>
          <w:lang w:eastAsia="zh-CN"/>
        </w:rPr>
        <w:t>（</w:t>
      </w:r>
      <w:r>
        <w:rPr>
          <w:rStyle w:val="67"/>
          <w:rFonts w:hint="eastAsia" w:ascii="仿宋" w:hAnsi="仿宋" w:eastAsia="仿宋" w:cs="仿宋"/>
          <w:color w:val="000000"/>
          <w:sz w:val="28"/>
          <w:szCs w:val="28"/>
          <w:lang w:val="en-US" w:eastAsia="zh-CN"/>
        </w:rPr>
        <w:t>2</w:t>
      </w:r>
      <w:r>
        <w:rPr>
          <w:rStyle w:val="67"/>
          <w:rFonts w:hint="eastAsia" w:ascii="仿宋" w:hAnsi="仿宋" w:eastAsia="仿宋" w:cs="仿宋"/>
          <w:color w:val="000000"/>
          <w:sz w:val="28"/>
          <w:szCs w:val="28"/>
          <w:lang w:eastAsia="zh-CN"/>
        </w:rPr>
        <w:t>）乙方协助甲方对疑难个案进行个案督导，</w:t>
      </w:r>
      <w:r>
        <w:rPr>
          <w:rStyle w:val="67"/>
          <w:rFonts w:hint="eastAsia" w:ascii="仿宋" w:hAnsi="仿宋" w:eastAsia="仿宋" w:cs="仿宋"/>
          <w:color w:val="000000"/>
          <w:sz w:val="28"/>
          <w:szCs w:val="28"/>
          <w:lang w:val="en-US" w:eastAsia="zh-CN"/>
        </w:rPr>
        <w:t>自协议签署三个月内乙方须安排2次问题答疑，甲方提交督导个案和疑难问题，由乙方老师进行答疑和督导，每次实际督导时长不少于90分钟。</w:t>
      </w:r>
    </w:p>
    <w:p>
      <w:pPr>
        <w:keepNext w:val="0"/>
        <w:keepLines w:val="0"/>
        <w:pageBreakBefore w:val="0"/>
        <w:kinsoku/>
        <w:wordWrap/>
        <w:overflowPunct/>
        <w:topLinePunct w:val="0"/>
        <w:autoSpaceDE/>
        <w:autoSpaceDN/>
        <w:bidi w:val="0"/>
        <w:adjustRightInd/>
        <w:snapToGrid/>
        <w:spacing w:line="400" w:lineRule="exact"/>
        <w:ind w:firstLine="560" w:firstLineChars="200"/>
        <w:rPr>
          <w:rStyle w:val="67"/>
          <w:rFonts w:hint="eastAsia" w:ascii="仿宋" w:hAnsi="仿宋" w:eastAsia="仿宋" w:cs="仿宋"/>
          <w:color w:val="000000"/>
          <w:sz w:val="28"/>
          <w:szCs w:val="28"/>
          <w:lang w:val="en-US" w:eastAsia="zh-CN"/>
        </w:rPr>
      </w:pPr>
      <w:r>
        <w:rPr>
          <w:rStyle w:val="67"/>
          <w:rFonts w:hint="eastAsia" w:ascii="仿宋" w:hAnsi="仿宋" w:eastAsia="仿宋" w:cs="仿宋"/>
          <w:color w:val="000000"/>
          <w:sz w:val="28"/>
          <w:szCs w:val="28"/>
          <w:lang w:val="en-US" w:eastAsia="zh-CN"/>
        </w:rPr>
        <w:t>（3）乙方自签订合同七个自然日内向甲方提供核定数量的《人偶心理游戏课程讲义》及3套人偶标准版工具包。《人偶心理游戏课程讲义》，含技术原理、方法、运用模式和技术指标参数等</w:t>
      </w:r>
      <w:r>
        <w:rPr>
          <w:rStyle w:val="67"/>
          <w:rFonts w:hint="eastAsia" w:ascii="仿宋" w:hAnsi="仿宋" w:eastAsia="仿宋" w:cs="仿宋"/>
          <w:color w:val="auto"/>
          <w:sz w:val="28"/>
          <w:szCs w:val="28"/>
          <w:lang w:val="en-US" w:eastAsia="zh-CN"/>
        </w:rPr>
        <w:t>，</w:t>
      </w:r>
      <w:r>
        <w:rPr>
          <w:rStyle w:val="67"/>
          <w:rFonts w:hint="eastAsia" w:ascii="仿宋" w:hAnsi="仿宋" w:eastAsia="仿宋" w:cs="仿宋"/>
          <w:color w:val="auto"/>
          <w:sz w:val="28"/>
          <w:szCs w:val="28"/>
          <w:highlight w:val="none"/>
          <w:lang w:val="en-US" w:eastAsia="zh-CN"/>
        </w:rPr>
        <w:t>供乙方内部使用，乙方未经甲方同意不得私自向外泄露、发表、借鉴使用。</w:t>
      </w:r>
    </w:p>
    <w:p>
      <w:pPr>
        <w:keepNext w:val="0"/>
        <w:keepLines w:val="0"/>
        <w:pageBreakBefore w:val="0"/>
        <w:kinsoku/>
        <w:wordWrap/>
        <w:overflowPunct/>
        <w:topLinePunct w:val="0"/>
        <w:autoSpaceDE/>
        <w:autoSpaceDN/>
        <w:bidi w:val="0"/>
        <w:adjustRightInd/>
        <w:snapToGrid/>
        <w:spacing w:after="0" w:line="240" w:lineRule="auto"/>
        <w:ind w:firstLine="560" w:firstLineChars="200"/>
        <w:rPr>
          <w:rStyle w:val="67"/>
          <w:rFonts w:hint="eastAsia" w:ascii="仿宋" w:hAnsi="仿宋" w:eastAsia="仿宋" w:cs="仿宋"/>
          <w:color w:val="000000"/>
          <w:sz w:val="28"/>
          <w:szCs w:val="28"/>
          <w:lang w:val="en-US" w:eastAsia="zh-CN"/>
        </w:rPr>
      </w:pPr>
      <w:r>
        <w:rPr>
          <w:rStyle w:val="67"/>
          <w:rFonts w:hint="eastAsia" w:ascii="仿宋" w:hAnsi="仿宋" w:eastAsia="仿宋" w:cs="仿宋"/>
          <w:color w:val="000000"/>
          <w:sz w:val="28"/>
          <w:szCs w:val="28"/>
          <w:lang w:val="en-US" w:eastAsia="zh-CN"/>
        </w:rPr>
        <w:t>（4）本次培训允许甲方录制音视频，著作权归乙方所有，仅供甲方内部学习使用，不得传播、剪辑或作其他用途。</w:t>
      </w:r>
    </w:p>
    <w:p>
      <w:pPr>
        <w:keepNext w:val="0"/>
        <w:keepLines w:val="0"/>
        <w:pageBreakBefore w:val="0"/>
        <w:kinsoku/>
        <w:wordWrap/>
        <w:overflowPunct/>
        <w:topLinePunct w:val="0"/>
        <w:autoSpaceDE/>
        <w:autoSpaceDN/>
        <w:bidi w:val="0"/>
        <w:adjustRightInd/>
        <w:snapToGrid/>
        <w:spacing w:after="0" w:line="240" w:lineRule="auto"/>
        <w:ind w:firstLine="560" w:firstLineChars="200"/>
        <w:rPr>
          <w:rStyle w:val="67"/>
          <w:rFonts w:hint="eastAsia" w:ascii="仿宋" w:hAnsi="仿宋" w:eastAsia="仿宋" w:cs="仿宋"/>
          <w:color w:val="000000"/>
          <w:sz w:val="28"/>
          <w:szCs w:val="28"/>
          <w:lang w:val="en-US" w:eastAsia="zh-CN"/>
        </w:rPr>
      </w:pPr>
      <w:r>
        <w:rPr>
          <w:rStyle w:val="67"/>
          <w:rFonts w:hint="eastAsia" w:ascii="仿宋" w:hAnsi="仿宋" w:eastAsia="仿宋" w:cs="仿宋"/>
          <w:color w:val="000000"/>
          <w:sz w:val="28"/>
          <w:szCs w:val="28"/>
          <w:lang w:val="en-US" w:eastAsia="zh-CN"/>
        </w:rPr>
        <w:t>（5）乙方协助甲方进行课程学习过程中的量表测试和数据分析，保证课程的成效。</w:t>
      </w:r>
    </w:p>
    <w:p>
      <w:pPr>
        <w:keepNext w:val="0"/>
        <w:keepLines w:val="0"/>
        <w:pageBreakBefore w:val="0"/>
        <w:kinsoku/>
        <w:wordWrap/>
        <w:overflowPunct/>
        <w:topLinePunct w:val="0"/>
        <w:autoSpaceDE/>
        <w:autoSpaceDN/>
        <w:bidi w:val="0"/>
        <w:adjustRightInd/>
        <w:snapToGrid/>
        <w:spacing w:line="400" w:lineRule="exact"/>
        <w:ind w:firstLine="560" w:firstLineChars="200"/>
        <w:rPr>
          <w:rStyle w:val="67"/>
          <w:rFonts w:hint="eastAsia" w:ascii="仿宋" w:hAnsi="仿宋" w:eastAsia="仿宋" w:cs="仿宋"/>
          <w:color w:val="000000"/>
          <w:sz w:val="28"/>
          <w:szCs w:val="28"/>
          <w:lang w:val="en-US" w:eastAsia="zh-CN"/>
        </w:rPr>
      </w:pPr>
      <w:r>
        <w:rPr>
          <w:rStyle w:val="67"/>
          <w:rFonts w:hint="eastAsia" w:ascii="仿宋" w:hAnsi="仿宋" w:eastAsia="仿宋" w:cs="仿宋"/>
          <w:color w:val="000000"/>
          <w:sz w:val="28"/>
          <w:szCs w:val="28"/>
          <w:lang w:val="en-US" w:eastAsia="zh-CN"/>
        </w:rPr>
        <w:t>（6）甲方自合同签订之日起1年内，可以就人偶心游技术辅导应用中遇到专业问题联系乙方寻求帮助和指导。</w:t>
      </w:r>
    </w:p>
    <w:p>
      <w:pPr>
        <w:keepNext w:val="0"/>
        <w:keepLines w:val="0"/>
        <w:pageBreakBefore w:val="0"/>
        <w:kinsoku/>
        <w:wordWrap/>
        <w:overflowPunct/>
        <w:topLinePunct w:val="0"/>
        <w:autoSpaceDE/>
        <w:autoSpaceDN/>
        <w:bidi w:val="0"/>
        <w:adjustRightInd/>
        <w:snapToGrid/>
        <w:spacing w:line="400" w:lineRule="exact"/>
        <w:ind w:firstLine="560" w:firstLineChars="200"/>
        <w:rPr>
          <w:rStyle w:val="67"/>
          <w:rFonts w:hint="eastAsia" w:ascii="仿宋" w:hAnsi="仿宋" w:eastAsia="仿宋" w:cs="仿宋"/>
          <w:color w:val="000000"/>
          <w:sz w:val="28"/>
          <w:szCs w:val="28"/>
          <w:lang w:val="en-US" w:eastAsia="zh-CN"/>
        </w:rPr>
      </w:pPr>
      <w:r>
        <w:rPr>
          <w:rStyle w:val="67"/>
          <w:rFonts w:hint="eastAsia" w:ascii="仿宋" w:hAnsi="仿宋" w:eastAsia="仿宋" w:cs="仿宋"/>
          <w:color w:val="000000"/>
          <w:sz w:val="28"/>
          <w:szCs w:val="28"/>
          <w:lang w:val="en-US" w:eastAsia="zh-CN"/>
        </w:rPr>
        <w:t>（7）乙方协助甲方将本次活动内容进行归档管理。</w:t>
      </w:r>
    </w:p>
    <w:p>
      <w:pPr>
        <w:keepNext w:val="0"/>
        <w:keepLines w:val="0"/>
        <w:pageBreakBefore w:val="0"/>
        <w:kinsoku/>
        <w:wordWrap/>
        <w:overflowPunct/>
        <w:topLinePunct w:val="0"/>
        <w:autoSpaceDE/>
        <w:autoSpaceDN/>
        <w:bidi w:val="0"/>
        <w:adjustRightInd/>
        <w:snapToGrid/>
        <w:spacing w:line="400" w:lineRule="exact"/>
        <w:ind w:firstLine="562" w:firstLineChars="200"/>
        <w:rPr>
          <w:rStyle w:val="67"/>
          <w:rFonts w:hint="eastAsia" w:ascii="仿宋" w:hAnsi="仿宋" w:eastAsia="仿宋" w:cs="仿宋"/>
          <w:b/>
          <w:color w:val="000000"/>
          <w:sz w:val="28"/>
          <w:szCs w:val="28"/>
        </w:rPr>
      </w:pPr>
      <w:r>
        <w:rPr>
          <w:rStyle w:val="67"/>
          <w:rFonts w:hint="eastAsia" w:ascii="仿宋" w:hAnsi="仿宋" w:eastAsia="仿宋" w:cs="仿宋"/>
          <w:b/>
          <w:color w:val="000000"/>
          <w:sz w:val="28"/>
          <w:szCs w:val="28"/>
        </w:rPr>
        <w:t>2、</w:t>
      </w:r>
      <w:r>
        <w:rPr>
          <w:rStyle w:val="67"/>
          <w:rFonts w:hint="eastAsia" w:ascii="仿宋" w:hAnsi="仿宋" w:eastAsia="仿宋" w:cs="仿宋"/>
          <w:b/>
          <w:color w:val="000000"/>
          <w:sz w:val="28"/>
          <w:szCs w:val="28"/>
          <w:lang w:eastAsia="zh-CN"/>
        </w:rPr>
        <w:t>其他</w:t>
      </w:r>
      <w:r>
        <w:rPr>
          <w:rStyle w:val="67"/>
          <w:rFonts w:hint="eastAsia" w:ascii="仿宋" w:hAnsi="仿宋" w:eastAsia="仿宋" w:cs="仿宋"/>
          <w:b/>
          <w:color w:val="000000"/>
          <w:sz w:val="28"/>
          <w:szCs w:val="28"/>
        </w:rPr>
        <w:t>要求：</w:t>
      </w:r>
    </w:p>
    <w:p>
      <w:pPr>
        <w:keepNext w:val="0"/>
        <w:keepLines w:val="0"/>
        <w:pageBreakBefore w:val="0"/>
        <w:kinsoku/>
        <w:wordWrap/>
        <w:overflowPunct/>
        <w:topLinePunct w:val="0"/>
        <w:autoSpaceDE/>
        <w:autoSpaceDN/>
        <w:bidi w:val="0"/>
        <w:adjustRightInd/>
        <w:snapToGrid/>
        <w:spacing w:line="400" w:lineRule="exact"/>
        <w:ind w:firstLine="420" w:firstLineChars="150"/>
        <w:rPr>
          <w:rStyle w:val="67"/>
          <w:rFonts w:hint="eastAsia" w:ascii="仿宋" w:hAnsi="仿宋" w:eastAsia="仿宋" w:cs="仿宋"/>
          <w:color w:val="000000"/>
          <w:sz w:val="28"/>
          <w:szCs w:val="28"/>
        </w:rPr>
      </w:pPr>
      <w:r>
        <w:rPr>
          <w:rStyle w:val="67"/>
          <w:rFonts w:hint="eastAsia" w:ascii="仿宋" w:hAnsi="仿宋" w:eastAsia="仿宋" w:cs="仿宋"/>
          <w:color w:val="000000"/>
          <w:sz w:val="28"/>
          <w:szCs w:val="28"/>
        </w:rPr>
        <w:t>（1）师资要求：乙方授课讲师均为</w:t>
      </w:r>
      <w:r>
        <w:rPr>
          <w:rStyle w:val="67"/>
          <w:rFonts w:hint="eastAsia" w:ascii="仿宋" w:hAnsi="仿宋" w:eastAsia="仿宋" w:cs="仿宋"/>
          <w:color w:val="000000"/>
          <w:sz w:val="28"/>
          <w:szCs w:val="28"/>
          <w:lang w:eastAsia="zh-CN"/>
        </w:rPr>
        <w:t>具有人偶游戏疗法辅导</w:t>
      </w:r>
      <w:r>
        <w:rPr>
          <w:rStyle w:val="67"/>
          <w:rFonts w:hint="eastAsia" w:ascii="仿宋" w:hAnsi="仿宋" w:eastAsia="仿宋" w:cs="仿宋"/>
          <w:color w:val="000000"/>
          <w:sz w:val="28"/>
          <w:szCs w:val="28"/>
        </w:rPr>
        <w:t>领域相关专家或有经验的老师</w:t>
      </w:r>
      <w:r>
        <w:rPr>
          <w:rStyle w:val="67"/>
          <w:rFonts w:hint="eastAsia" w:ascii="仿宋" w:hAnsi="仿宋" w:eastAsia="仿宋" w:cs="仿宋"/>
          <w:color w:val="000000"/>
          <w:sz w:val="28"/>
          <w:szCs w:val="28"/>
          <w:lang w:eastAsia="zh-CN"/>
        </w:rPr>
        <w:t>（需提供资质证明）</w:t>
      </w:r>
      <w:r>
        <w:rPr>
          <w:rStyle w:val="67"/>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napToGrid/>
        <w:spacing w:line="400" w:lineRule="exact"/>
        <w:rPr>
          <w:rStyle w:val="67"/>
          <w:rFonts w:hint="eastAsia" w:ascii="仿宋" w:hAnsi="仿宋" w:eastAsia="仿宋" w:cs="仿宋"/>
          <w:color w:val="000000"/>
          <w:sz w:val="28"/>
          <w:szCs w:val="28"/>
        </w:rPr>
      </w:pPr>
      <w:r>
        <w:rPr>
          <w:rStyle w:val="67"/>
          <w:rFonts w:hint="eastAsia" w:ascii="仿宋" w:hAnsi="仿宋" w:eastAsia="仿宋" w:cs="仿宋"/>
          <w:color w:val="000000"/>
          <w:sz w:val="28"/>
          <w:szCs w:val="28"/>
        </w:rPr>
        <w:t xml:space="preserve">   （2）</w:t>
      </w:r>
      <w:r>
        <w:rPr>
          <w:rStyle w:val="67"/>
          <w:rFonts w:hint="eastAsia" w:ascii="仿宋" w:hAnsi="仿宋" w:eastAsia="仿宋" w:cs="仿宋"/>
          <w:color w:val="000000"/>
          <w:sz w:val="28"/>
          <w:szCs w:val="28"/>
          <w:lang w:eastAsia="zh-CN"/>
        </w:rPr>
        <w:t>活动</w:t>
      </w:r>
      <w:r>
        <w:rPr>
          <w:rStyle w:val="67"/>
          <w:rFonts w:hint="eastAsia" w:ascii="仿宋" w:hAnsi="仿宋" w:eastAsia="仿宋" w:cs="仿宋"/>
          <w:color w:val="000000"/>
          <w:sz w:val="28"/>
          <w:szCs w:val="28"/>
        </w:rPr>
        <w:t>时间要求：甲方提前</w:t>
      </w:r>
      <w:r>
        <w:rPr>
          <w:rStyle w:val="67"/>
          <w:rFonts w:hint="eastAsia" w:ascii="仿宋" w:hAnsi="仿宋" w:eastAsia="仿宋" w:cs="仿宋"/>
          <w:color w:val="000000"/>
          <w:sz w:val="28"/>
          <w:szCs w:val="28"/>
          <w:lang w:val="en-US" w:eastAsia="zh-CN"/>
        </w:rPr>
        <w:t>3</w:t>
      </w:r>
      <w:r>
        <w:rPr>
          <w:rStyle w:val="67"/>
          <w:rFonts w:hint="eastAsia" w:ascii="仿宋" w:hAnsi="仿宋" w:eastAsia="仿宋" w:cs="仿宋"/>
          <w:color w:val="000000"/>
          <w:sz w:val="28"/>
          <w:szCs w:val="28"/>
        </w:rPr>
        <w:t>个工作日通知乙方开展活动时间，乙方需配合甲方的</w:t>
      </w:r>
      <w:r>
        <w:rPr>
          <w:rStyle w:val="67"/>
          <w:rFonts w:hint="eastAsia" w:ascii="仿宋" w:hAnsi="仿宋" w:eastAsia="仿宋" w:cs="仿宋"/>
          <w:color w:val="000000"/>
          <w:sz w:val="28"/>
          <w:szCs w:val="28"/>
          <w:lang w:eastAsia="zh-CN"/>
        </w:rPr>
        <w:t>活动</w:t>
      </w:r>
      <w:r>
        <w:rPr>
          <w:rStyle w:val="67"/>
          <w:rFonts w:hint="eastAsia" w:ascii="仿宋" w:hAnsi="仿宋" w:eastAsia="仿宋" w:cs="仿宋"/>
          <w:color w:val="000000"/>
          <w:sz w:val="28"/>
          <w:szCs w:val="28"/>
        </w:rPr>
        <w:t>安排，并在规定时间内在组织</w:t>
      </w:r>
      <w:r>
        <w:rPr>
          <w:rStyle w:val="67"/>
          <w:rFonts w:hint="eastAsia" w:ascii="仿宋" w:hAnsi="仿宋" w:eastAsia="仿宋" w:cs="仿宋"/>
          <w:color w:val="000000"/>
          <w:sz w:val="28"/>
          <w:szCs w:val="28"/>
          <w:lang w:eastAsia="zh-CN"/>
        </w:rPr>
        <w:t>活动</w:t>
      </w:r>
      <w:r>
        <w:rPr>
          <w:rStyle w:val="67"/>
          <w:rFonts w:hint="eastAsia" w:ascii="仿宋" w:hAnsi="仿宋" w:eastAsia="仿宋" w:cs="仿宋"/>
          <w:color w:val="000000"/>
          <w:sz w:val="28"/>
          <w:szCs w:val="28"/>
        </w:rPr>
        <w:t>及</w:t>
      </w:r>
      <w:r>
        <w:rPr>
          <w:rStyle w:val="67"/>
          <w:rFonts w:hint="eastAsia" w:ascii="仿宋" w:hAnsi="仿宋" w:eastAsia="仿宋" w:cs="仿宋"/>
          <w:color w:val="000000"/>
          <w:sz w:val="28"/>
          <w:szCs w:val="28"/>
          <w:lang w:eastAsia="zh-CN"/>
        </w:rPr>
        <w:t>相关场地布置等工作</w:t>
      </w:r>
      <w:r>
        <w:rPr>
          <w:rStyle w:val="67"/>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napToGrid/>
        <w:spacing w:line="400" w:lineRule="exact"/>
        <w:rPr>
          <w:rStyle w:val="67"/>
          <w:rFonts w:hint="eastAsia" w:ascii="仿宋" w:hAnsi="仿宋" w:eastAsia="仿宋" w:cs="仿宋"/>
          <w:color w:val="000000"/>
          <w:sz w:val="28"/>
          <w:szCs w:val="28"/>
          <w:lang w:val="en-US" w:eastAsia="zh-CN"/>
        </w:rPr>
      </w:pPr>
      <w:r>
        <w:rPr>
          <w:rStyle w:val="67"/>
          <w:rFonts w:hint="eastAsia" w:ascii="仿宋" w:hAnsi="仿宋" w:eastAsia="仿宋" w:cs="仿宋"/>
          <w:color w:val="000000"/>
          <w:sz w:val="28"/>
          <w:szCs w:val="28"/>
        </w:rPr>
        <w:t xml:space="preserve">   （3）</w:t>
      </w:r>
      <w:r>
        <w:rPr>
          <w:rStyle w:val="67"/>
          <w:rFonts w:hint="eastAsia" w:ascii="仿宋" w:hAnsi="仿宋" w:eastAsia="仿宋" w:cs="仿宋"/>
          <w:color w:val="000000"/>
          <w:sz w:val="28"/>
          <w:szCs w:val="28"/>
          <w:lang w:eastAsia="zh-CN"/>
        </w:rPr>
        <w:t>活动</w:t>
      </w:r>
      <w:r>
        <w:rPr>
          <w:rStyle w:val="67"/>
          <w:rFonts w:hint="eastAsia" w:ascii="仿宋" w:hAnsi="仿宋" w:eastAsia="仿宋" w:cs="仿宋"/>
          <w:color w:val="000000"/>
          <w:sz w:val="28"/>
          <w:szCs w:val="28"/>
        </w:rPr>
        <w:t>形式：</w:t>
      </w:r>
      <w:r>
        <w:rPr>
          <w:rStyle w:val="67"/>
          <w:rFonts w:hint="eastAsia" w:ascii="仿宋" w:hAnsi="仿宋" w:eastAsia="仿宋" w:cs="仿宋"/>
          <w:color w:val="000000"/>
          <w:sz w:val="28"/>
          <w:szCs w:val="28"/>
          <w:lang w:eastAsia="zh-CN"/>
        </w:rPr>
        <w:t>现场集中授课及</w:t>
      </w:r>
      <w:r>
        <w:rPr>
          <w:rStyle w:val="67"/>
          <w:rFonts w:hint="eastAsia" w:ascii="仿宋" w:hAnsi="仿宋" w:eastAsia="仿宋" w:cs="仿宋"/>
          <w:color w:val="000000"/>
          <w:sz w:val="28"/>
          <w:szCs w:val="28"/>
          <w:lang w:val="en-US" w:eastAsia="zh-CN"/>
        </w:rPr>
        <w:t>督导。</w:t>
      </w:r>
    </w:p>
    <w:p>
      <w:pPr>
        <w:keepNext w:val="0"/>
        <w:keepLines w:val="0"/>
        <w:pageBreakBefore w:val="0"/>
        <w:kinsoku/>
        <w:wordWrap/>
        <w:overflowPunct/>
        <w:topLinePunct w:val="0"/>
        <w:autoSpaceDE/>
        <w:autoSpaceDN/>
        <w:bidi w:val="0"/>
        <w:adjustRightInd/>
        <w:snapToGrid/>
        <w:spacing w:line="400" w:lineRule="exact"/>
        <w:ind w:firstLine="548" w:firstLineChars="195"/>
        <w:rPr>
          <w:rStyle w:val="67"/>
          <w:rFonts w:hint="eastAsia" w:ascii="仿宋" w:hAnsi="仿宋" w:eastAsia="仿宋" w:cs="仿宋"/>
          <w:b/>
          <w:color w:val="000000"/>
          <w:sz w:val="28"/>
          <w:szCs w:val="28"/>
        </w:rPr>
      </w:pPr>
      <w:r>
        <w:rPr>
          <w:rStyle w:val="67"/>
          <w:rFonts w:hint="eastAsia" w:ascii="仿宋" w:hAnsi="仿宋" w:eastAsia="仿宋" w:cs="仿宋"/>
          <w:b/>
          <w:color w:val="000000"/>
          <w:sz w:val="28"/>
          <w:szCs w:val="28"/>
        </w:rPr>
        <w:t>二、保密要求</w:t>
      </w:r>
    </w:p>
    <w:p>
      <w:pPr>
        <w:keepNext w:val="0"/>
        <w:keepLines w:val="0"/>
        <w:pageBreakBefore w:val="0"/>
        <w:kinsoku/>
        <w:wordWrap/>
        <w:overflowPunct/>
        <w:topLinePunct w:val="0"/>
        <w:autoSpaceDE/>
        <w:autoSpaceDN/>
        <w:bidi w:val="0"/>
        <w:adjustRightInd/>
        <w:snapToGrid/>
        <w:spacing w:line="400" w:lineRule="exact"/>
        <w:ind w:firstLine="560" w:firstLineChars="200"/>
        <w:rPr>
          <w:rStyle w:val="67"/>
          <w:rFonts w:hint="eastAsia" w:ascii="仿宋" w:hAnsi="仿宋" w:eastAsia="仿宋" w:cs="仿宋"/>
          <w:color w:val="000000"/>
          <w:sz w:val="28"/>
          <w:szCs w:val="28"/>
        </w:rPr>
      </w:pPr>
      <w:r>
        <w:rPr>
          <w:rStyle w:val="67"/>
          <w:rFonts w:hint="eastAsia" w:ascii="仿宋" w:hAnsi="仿宋" w:eastAsia="仿宋" w:cs="仿宋"/>
          <w:color w:val="000000"/>
          <w:sz w:val="28"/>
          <w:szCs w:val="28"/>
        </w:rPr>
        <w:t>1、乙方及其工作人员对甲方负有保密义务，未经甲方书面同意，不得将从甲方获得的案例或信息等向第三方提供，或用作宣传等其他一切用途。如有违反，乙方应承担甲方由此而造成的一切损失。</w:t>
      </w:r>
    </w:p>
    <w:p>
      <w:pPr>
        <w:pStyle w:val="68"/>
        <w:keepNext w:val="0"/>
        <w:keepLines w:val="0"/>
        <w:pageBreakBefore w:val="0"/>
        <w:kinsoku/>
        <w:wordWrap/>
        <w:overflowPunct/>
        <w:topLinePunct w:val="0"/>
        <w:autoSpaceDE/>
        <w:autoSpaceDN/>
        <w:bidi w:val="0"/>
        <w:adjustRightInd/>
        <w:snapToGrid/>
        <w:spacing w:line="400" w:lineRule="exact"/>
        <w:ind w:firstLine="644" w:firstLineChars="230"/>
        <w:rPr>
          <w:rStyle w:val="67"/>
          <w:rFonts w:hint="eastAsia" w:ascii="仿宋" w:hAnsi="仿宋" w:eastAsia="仿宋" w:cs="仿宋"/>
          <w:color w:val="000000"/>
          <w:sz w:val="28"/>
          <w:szCs w:val="28"/>
        </w:rPr>
      </w:pPr>
      <w:r>
        <w:rPr>
          <w:rStyle w:val="67"/>
          <w:rFonts w:hint="eastAsia" w:ascii="仿宋" w:hAnsi="仿宋" w:eastAsia="仿宋" w:cs="仿宋"/>
          <w:color w:val="000000"/>
          <w:sz w:val="28"/>
          <w:szCs w:val="28"/>
        </w:rPr>
        <w:t>2、乙方在合作过程中必须严格遵守《监狱法》、《保密法》等法律法规以及监狱的管理规定，做好保密工作。未经甲方允许，乙方不得私自与服刑人员接触，不得替服刑人员传递信件、财物，不得提供通讯工作，不得谈论有碍服刑人员改造的事项。</w:t>
      </w:r>
    </w:p>
    <w:p>
      <w:pPr>
        <w:numPr>
          <w:ilvl w:val="0"/>
          <w:numId w:val="0"/>
        </w:numPr>
        <w:tabs>
          <w:tab w:val="left" w:pos="426"/>
        </w:tabs>
        <w:autoSpaceDE w:val="0"/>
        <w:autoSpaceDN w:val="0"/>
        <w:adjustRightInd w:val="0"/>
        <w:spacing w:line="360" w:lineRule="auto"/>
        <w:ind w:firstLine="560" w:firstLineChars="200"/>
        <w:jc w:val="left"/>
        <w:outlineLvl w:val="3"/>
        <w:rPr>
          <w:rFonts w:hint="eastAsia" w:ascii="仿宋" w:hAnsi="仿宋" w:eastAsia="仿宋" w:cs="仿宋"/>
          <w:b w:val="0"/>
          <w:bCs/>
          <w:color w:val="auto"/>
          <w:kern w:val="0"/>
          <w:sz w:val="28"/>
          <w:szCs w:val="28"/>
          <w:lang w:val="en-US" w:eastAsia="zh-CN"/>
        </w:rPr>
      </w:pPr>
      <w:r>
        <w:rPr>
          <w:rStyle w:val="67"/>
          <w:rFonts w:hint="eastAsia" w:ascii="仿宋" w:hAnsi="仿宋" w:eastAsia="仿宋" w:cs="仿宋"/>
          <w:color w:val="auto"/>
          <w:sz w:val="28"/>
          <w:szCs w:val="28"/>
          <w:lang w:val="en-US" w:eastAsia="zh-CN"/>
        </w:rPr>
        <w:t>3.</w:t>
      </w:r>
      <w:r>
        <w:rPr>
          <w:rFonts w:hint="eastAsia" w:ascii="仿宋" w:hAnsi="仿宋" w:eastAsia="仿宋" w:cs="仿宋"/>
          <w:b w:val="0"/>
          <w:bCs/>
          <w:color w:val="auto"/>
          <w:kern w:val="0"/>
          <w:sz w:val="28"/>
          <w:szCs w:val="28"/>
          <w:lang w:val="en-US" w:eastAsia="zh-CN"/>
        </w:rPr>
        <w:t>乙方违反保密要求的，甲方有权单方解除合同，并要求乙方按合同总金额的20%承担违约责任，造成不良影响的，乙方需采取必要措施消除影响。</w:t>
      </w:r>
    </w:p>
    <w:p>
      <w:pPr>
        <w:keepNext w:val="0"/>
        <w:keepLines w:val="0"/>
        <w:pageBreakBefore w:val="0"/>
        <w:kinsoku/>
        <w:wordWrap/>
        <w:overflowPunct/>
        <w:topLinePunct w:val="0"/>
        <w:autoSpaceDE/>
        <w:autoSpaceDN/>
        <w:bidi w:val="0"/>
        <w:adjustRightInd/>
        <w:snapToGrid/>
        <w:spacing w:line="400" w:lineRule="exact"/>
        <w:ind w:firstLine="422" w:firstLineChars="150"/>
        <w:rPr>
          <w:rStyle w:val="67"/>
          <w:rFonts w:hint="eastAsia" w:ascii="仿宋" w:hAnsi="仿宋" w:eastAsia="仿宋" w:cs="仿宋"/>
          <w:b/>
          <w:color w:val="000000"/>
          <w:sz w:val="28"/>
          <w:szCs w:val="28"/>
        </w:rPr>
      </w:pPr>
      <w:r>
        <w:rPr>
          <w:rStyle w:val="67"/>
          <w:rFonts w:hint="eastAsia" w:ascii="仿宋" w:hAnsi="仿宋" w:eastAsia="仿宋" w:cs="仿宋"/>
          <w:b/>
          <w:color w:val="000000"/>
          <w:sz w:val="28"/>
          <w:szCs w:val="28"/>
        </w:rPr>
        <w:t>三、服务期限</w:t>
      </w:r>
    </w:p>
    <w:p>
      <w:pPr>
        <w:keepNext w:val="0"/>
        <w:keepLines w:val="0"/>
        <w:pageBreakBefore w:val="0"/>
        <w:kinsoku/>
        <w:wordWrap/>
        <w:overflowPunct/>
        <w:topLinePunct w:val="0"/>
        <w:autoSpaceDE/>
        <w:autoSpaceDN/>
        <w:bidi w:val="0"/>
        <w:adjustRightInd/>
        <w:snapToGrid/>
        <w:spacing w:line="400" w:lineRule="exact"/>
        <w:ind w:firstLine="420" w:firstLineChars="150"/>
        <w:rPr>
          <w:rStyle w:val="67"/>
          <w:rFonts w:hint="eastAsia" w:ascii="仿宋" w:hAnsi="仿宋" w:eastAsia="仿宋" w:cs="仿宋"/>
          <w:color w:val="000000"/>
          <w:sz w:val="28"/>
          <w:szCs w:val="28"/>
        </w:rPr>
      </w:pPr>
      <w:r>
        <w:rPr>
          <w:rStyle w:val="67"/>
          <w:rFonts w:hint="eastAsia" w:ascii="仿宋" w:hAnsi="仿宋" w:eastAsia="仿宋" w:cs="仿宋"/>
          <w:color w:val="000000"/>
          <w:sz w:val="28"/>
          <w:szCs w:val="28"/>
          <w:u w:val="single"/>
        </w:rPr>
        <w:t xml:space="preserve"> </w:t>
      </w:r>
      <w:r>
        <w:rPr>
          <w:rStyle w:val="67"/>
          <w:rFonts w:hint="eastAsia" w:ascii="仿宋" w:hAnsi="仿宋" w:eastAsia="仿宋" w:cs="仿宋"/>
          <w:color w:val="000000"/>
          <w:sz w:val="28"/>
          <w:szCs w:val="28"/>
          <w:u w:val="single"/>
          <w:lang w:val="en-US" w:eastAsia="zh-CN"/>
        </w:rPr>
        <w:t xml:space="preserve">  </w:t>
      </w:r>
      <w:r>
        <w:rPr>
          <w:rStyle w:val="67"/>
          <w:rFonts w:hint="eastAsia" w:ascii="仿宋" w:hAnsi="仿宋" w:eastAsia="仿宋" w:cs="仿宋"/>
          <w:color w:val="000000"/>
          <w:sz w:val="28"/>
          <w:szCs w:val="28"/>
        </w:rPr>
        <w:t>年</w:t>
      </w:r>
      <w:r>
        <w:rPr>
          <w:rStyle w:val="67"/>
          <w:rFonts w:hint="eastAsia" w:ascii="仿宋" w:hAnsi="仿宋" w:eastAsia="仿宋" w:cs="仿宋"/>
          <w:color w:val="000000"/>
          <w:sz w:val="28"/>
          <w:szCs w:val="28"/>
          <w:u w:val="single"/>
          <w:lang w:val="en-US" w:eastAsia="zh-CN"/>
        </w:rPr>
        <w:t xml:space="preserve">  </w:t>
      </w:r>
      <w:r>
        <w:rPr>
          <w:rStyle w:val="67"/>
          <w:rFonts w:hint="eastAsia" w:ascii="仿宋" w:hAnsi="仿宋" w:eastAsia="仿宋" w:cs="仿宋"/>
          <w:color w:val="000000"/>
          <w:sz w:val="28"/>
          <w:szCs w:val="28"/>
        </w:rPr>
        <w:t>月</w:t>
      </w:r>
      <w:r>
        <w:rPr>
          <w:rStyle w:val="67"/>
          <w:rFonts w:hint="eastAsia" w:ascii="仿宋" w:hAnsi="仿宋" w:eastAsia="仿宋" w:cs="仿宋"/>
          <w:color w:val="000000"/>
          <w:sz w:val="28"/>
          <w:szCs w:val="28"/>
          <w:u w:val="single"/>
          <w:lang w:val="en-US" w:eastAsia="zh-CN"/>
        </w:rPr>
        <w:t xml:space="preserve"> </w:t>
      </w:r>
      <w:r>
        <w:rPr>
          <w:rStyle w:val="67"/>
          <w:rFonts w:hint="eastAsia" w:ascii="仿宋" w:hAnsi="仿宋" w:eastAsia="仿宋" w:cs="仿宋"/>
          <w:color w:val="000000"/>
          <w:sz w:val="28"/>
          <w:szCs w:val="28"/>
        </w:rPr>
        <w:t>日至</w:t>
      </w:r>
      <w:r>
        <w:rPr>
          <w:rStyle w:val="67"/>
          <w:rFonts w:hint="eastAsia" w:ascii="仿宋" w:hAnsi="仿宋" w:eastAsia="仿宋" w:cs="仿宋"/>
          <w:color w:val="000000"/>
          <w:sz w:val="28"/>
          <w:szCs w:val="28"/>
          <w:u w:val="single"/>
        </w:rPr>
        <w:t xml:space="preserve"> </w:t>
      </w:r>
      <w:r>
        <w:rPr>
          <w:rStyle w:val="67"/>
          <w:rFonts w:hint="eastAsia" w:ascii="仿宋" w:hAnsi="仿宋" w:eastAsia="仿宋" w:cs="仿宋"/>
          <w:color w:val="000000"/>
          <w:sz w:val="28"/>
          <w:szCs w:val="28"/>
          <w:u w:val="single"/>
          <w:lang w:val="en-US" w:eastAsia="zh-CN"/>
        </w:rPr>
        <w:t xml:space="preserve">  </w:t>
      </w:r>
      <w:r>
        <w:rPr>
          <w:rStyle w:val="67"/>
          <w:rFonts w:hint="eastAsia" w:ascii="仿宋" w:hAnsi="仿宋" w:eastAsia="仿宋" w:cs="仿宋"/>
          <w:color w:val="000000"/>
          <w:sz w:val="28"/>
          <w:szCs w:val="28"/>
        </w:rPr>
        <w:t>年</w:t>
      </w:r>
      <w:r>
        <w:rPr>
          <w:rStyle w:val="67"/>
          <w:rFonts w:hint="eastAsia" w:ascii="仿宋" w:hAnsi="仿宋" w:eastAsia="仿宋" w:cs="仿宋"/>
          <w:color w:val="000000"/>
          <w:sz w:val="28"/>
          <w:szCs w:val="28"/>
          <w:u w:val="single"/>
        </w:rPr>
        <w:t xml:space="preserve"> </w:t>
      </w:r>
      <w:r>
        <w:rPr>
          <w:rStyle w:val="67"/>
          <w:rFonts w:hint="eastAsia" w:ascii="仿宋" w:hAnsi="仿宋" w:eastAsia="仿宋" w:cs="仿宋"/>
          <w:color w:val="000000"/>
          <w:sz w:val="28"/>
          <w:szCs w:val="28"/>
          <w:u w:val="single"/>
          <w:lang w:val="en-US" w:eastAsia="zh-CN"/>
        </w:rPr>
        <w:t xml:space="preserve">  </w:t>
      </w:r>
      <w:r>
        <w:rPr>
          <w:rStyle w:val="67"/>
          <w:rFonts w:hint="eastAsia" w:ascii="仿宋" w:hAnsi="仿宋" w:eastAsia="仿宋" w:cs="仿宋"/>
          <w:color w:val="000000"/>
          <w:sz w:val="28"/>
          <w:szCs w:val="28"/>
        </w:rPr>
        <w:t>月</w:t>
      </w:r>
      <w:r>
        <w:rPr>
          <w:rStyle w:val="67"/>
          <w:rFonts w:hint="eastAsia" w:ascii="仿宋" w:hAnsi="仿宋" w:eastAsia="仿宋" w:cs="仿宋"/>
          <w:color w:val="000000"/>
          <w:sz w:val="28"/>
          <w:szCs w:val="28"/>
          <w:u w:val="single"/>
        </w:rPr>
        <w:t xml:space="preserve"> </w:t>
      </w:r>
      <w:r>
        <w:rPr>
          <w:rStyle w:val="67"/>
          <w:rFonts w:hint="eastAsia" w:ascii="仿宋" w:hAnsi="仿宋" w:eastAsia="仿宋" w:cs="仿宋"/>
          <w:color w:val="000000"/>
          <w:sz w:val="28"/>
          <w:szCs w:val="28"/>
          <w:u w:val="single"/>
          <w:lang w:val="en-US" w:eastAsia="zh-CN"/>
        </w:rPr>
        <w:t xml:space="preserve">  </w:t>
      </w:r>
      <w:r>
        <w:rPr>
          <w:rStyle w:val="67"/>
          <w:rFonts w:hint="eastAsia" w:ascii="仿宋" w:hAnsi="仿宋" w:eastAsia="仿宋" w:cs="仿宋"/>
          <w:color w:val="000000"/>
          <w:sz w:val="28"/>
          <w:szCs w:val="28"/>
        </w:rPr>
        <w:t>日</w:t>
      </w:r>
      <w:r>
        <w:rPr>
          <w:rStyle w:val="67"/>
          <w:rFonts w:hint="eastAsia" w:ascii="仿宋" w:hAnsi="仿宋" w:eastAsia="仿宋" w:cs="仿宋"/>
          <w:color w:val="000000"/>
          <w:sz w:val="28"/>
          <w:szCs w:val="28"/>
          <w:lang w:eastAsia="zh-CN"/>
        </w:rPr>
        <w:t>（一年内）</w:t>
      </w:r>
      <w:r>
        <w:rPr>
          <w:rStyle w:val="67"/>
          <w:rFonts w:hint="eastAsia" w:ascii="仿宋" w:hAnsi="仿宋" w:eastAsia="仿宋" w:cs="仿宋"/>
          <w:color w:val="000000"/>
          <w:sz w:val="28"/>
          <w:szCs w:val="28"/>
        </w:rPr>
        <w:t>，</w:t>
      </w:r>
      <w:r>
        <w:rPr>
          <w:rStyle w:val="67"/>
          <w:rFonts w:hint="eastAsia" w:ascii="仿宋" w:hAnsi="仿宋" w:eastAsia="仿宋" w:cs="仿宋"/>
          <w:color w:val="000000"/>
          <w:sz w:val="28"/>
          <w:szCs w:val="28"/>
          <w:lang w:eastAsia="zh-CN"/>
        </w:rPr>
        <w:t>具体服务</w:t>
      </w:r>
      <w:r>
        <w:rPr>
          <w:rStyle w:val="67"/>
          <w:rFonts w:hint="eastAsia" w:ascii="仿宋" w:hAnsi="仿宋" w:eastAsia="仿宋" w:cs="仿宋"/>
          <w:color w:val="000000"/>
          <w:sz w:val="28"/>
          <w:szCs w:val="28"/>
        </w:rPr>
        <w:t>时间以甲方通知为准。</w:t>
      </w:r>
    </w:p>
    <w:p>
      <w:pPr>
        <w:keepNext w:val="0"/>
        <w:keepLines w:val="0"/>
        <w:pageBreakBefore w:val="0"/>
        <w:kinsoku/>
        <w:wordWrap/>
        <w:overflowPunct/>
        <w:topLinePunct w:val="0"/>
        <w:autoSpaceDE/>
        <w:autoSpaceDN/>
        <w:bidi w:val="0"/>
        <w:adjustRightInd/>
        <w:snapToGrid/>
        <w:spacing w:line="400" w:lineRule="exact"/>
        <w:ind w:left="-359" w:leftChars="-171" w:firstLine="703" w:firstLineChars="250"/>
        <w:rPr>
          <w:rStyle w:val="67"/>
          <w:rFonts w:hint="eastAsia" w:ascii="仿宋" w:hAnsi="仿宋" w:eastAsia="仿宋" w:cs="仿宋"/>
          <w:b/>
          <w:color w:val="000000"/>
          <w:sz w:val="28"/>
          <w:szCs w:val="28"/>
        </w:rPr>
      </w:pPr>
      <w:r>
        <w:rPr>
          <w:rStyle w:val="67"/>
          <w:rFonts w:hint="eastAsia" w:ascii="仿宋" w:hAnsi="仿宋" w:eastAsia="仿宋" w:cs="仿宋"/>
          <w:b/>
          <w:color w:val="000000"/>
          <w:sz w:val="28"/>
          <w:szCs w:val="28"/>
        </w:rPr>
        <w:t>四、合同总金额及付款要求</w:t>
      </w:r>
    </w:p>
    <w:p>
      <w:pPr>
        <w:keepNext w:val="0"/>
        <w:keepLines w:val="0"/>
        <w:pageBreakBefore w:val="0"/>
        <w:kinsoku/>
        <w:wordWrap/>
        <w:overflowPunct/>
        <w:topLinePunct w:val="0"/>
        <w:autoSpaceDE/>
        <w:autoSpaceDN/>
        <w:bidi w:val="0"/>
        <w:adjustRightInd/>
        <w:snapToGrid/>
        <w:spacing w:line="400" w:lineRule="exact"/>
        <w:ind w:firstLine="420" w:firstLineChars="150"/>
        <w:rPr>
          <w:rStyle w:val="67"/>
          <w:rFonts w:hint="eastAsia" w:ascii="仿宋" w:hAnsi="仿宋" w:eastAsia="仿宋" w:cs="仿宋"/>
          <w:color w:val="000000"/>
          <w:sz w:val="28"/>
          <w:szCs w:val="28"/>
        </w:rPr>
      </w:pPr>
      <w:r>
        <w:rPr>
          <w:rStyle w:val="67"/>
          <w:rFonts w:hint="eastAsia" w:ascii="仿宋" w:hAnsi="仿宋" w:eastAsia="仿宋" w:cs="仿宋"/>
          <w:color w:val="000000"/>
          <w:sz w:val="28"/>
          <w:szCs w:val="28"/>
        </w:rPr>
        <w:t>1、合同总金额：￥</w:t>
      </w:r>
      <w:r>
        <w:rPr>
          <w:rStyle w:val="67"/>
          <w:rFonts w:hint="eastAsia" w:ascii="仿宋" w:hAnsi="仿宋" w:eastAsia="仿宋" w:cs="仿宋"/>
          <w:color w:val="000000"/>
          <w:sz w:val="28"/>
          <w:szCs w:val="28"/>
          <w:lang w:val="en-US" w:eastAsia="zh-CN"/>
        </w:rPr>
        <w:t xml:space="preserve">  </w:t>
      </w:r>
      <w:r>
        <w:rPr>
          <w:rStyle w:val="67"/>
          <w:rFonts w:hint="eastAsia" w:ascii="仿宋" w:hAnsi="仿宋" w:eastAsia="仿宋" w:cs="仿宋"/>
          <w:color w:val="000000"/>
          <w:sz w:val="28"/>
          <w:szCs w:val="28"/>
        </w:rPr>
        <w:t>（</w:t>
      </w:r>
      <w:r>
        <w:rPr>
          <w:rStyle w:val="67"/>
          <w:rFonts w:hint="eastAsia" w:ascii="仿宋" w:hAnsi="仿宋" w:eastAsia="仿宋" w:cs="仿宋"/>
          <w:color w:val="000000"/>
          <w:sz w:val="28"/>
          <w:szCs w:val="28"/>
          <w:lang w:eastAsia="zh-CN"/>
        </w:rPr>
        <w:t>大写：人民币：</w:t>
      </w:r>
      <w:r>
        <w:rPr>
          <w:rStyle w:val="67"/>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napToGrid/>
        <w:spacing w:line="400" w:lineRule="exact"/>
        <w:ind w:firstLine="420" w:firstLineChars="150"/>
        <w:rPr>
          <w:rStyle w:val="67"/>
          <w:rFonts w:hint="eastAsia" w:ascii="仿宋" w:hAnsi="仿宋" w:eastAsia="仿宋" w:cs="仿宋"/>
          <w:color w:val="000000"/>
          <w:sz w:val="28"/>
          <w:szCs w:val="28"/>
        </w:rPr>
      </w:pPr>
      <w:r>
        <w:rPr>
          <w:rStyle w:val="67"/>
          <w:rFonts w:hint="eastAsia" w:ascii="仿宋" w:hAnsi="仿宋" w:eastAsia="仿宋" w:cs="仿宋"/>
          <w:color w:val="000000"/>
          <w:sz w:val="28"/>
          <w:szCs w:val="28"/>
        </w:rPr>
        <w:t>特别说明：本合同所列各项服务费用均已包含师资、</w:t>
      </w:r>
      <w:r>
        <w:rPr>
          <w:rStyle w:val="67"/>
          <w:rFonts w:hint="eastAsia" w:ascii="仿宋" w:hAnsi="仿宋" w:eastAsia="仿宋" w:cs="仿宋"/>
          <w:color w:val="000000"/>
          <w:sz w:val="28"/>
          <w:szCs w:val="28"/>
          <w:lang w:eastAsia="zh-CN"/>
        </w:rPr>
        <w:t>教育、讲义、</w:t>
      </w:r>
      <w:r>
        <w:rPr>
          <w:rStyle w:val="67"/>
          <w:rFonts w:hint="eastAsia" w:ascii="仿宋" w:hAnsi="仿宋" w:eastAsia="仿宋" w:cs="仿宋"/>
          <w:color w:val="000000"/>
          <w:sz w:val="28"/>
          <w:szCs w:val="28"/>
        </w:rPr>
        <w:t>税费等一切费用。</w:t>
      </w:r>
    </w:p>
    <w:p>
      <w:pPr>
        <w:keepNext w:val="0"/>
        <w:keepLines w:val="0"/>
        <w:pageBreakBefore w:val="0"/>
        <w:numPr>
          <w:ilvl w:val="0"/>
          <w:numId w:val="4"/>
        </w:numPr>
        <w:kinsoku/>
        <w:wordWrap/>
        <w:overflowPunct/>
        <w:topLinePunct w:val="0"/>
        <w:autoSpaceDE/>
        <w:autoSpaceDN/>
        <w:bidi w:val="0"/>
        <w:adjustRightInd/>
        <w:snapToGrid/>
        <w:spacing w:line="400" w:lineRule="exact"/>
        <w:ind w:firstLine="420" w:firstLineChars="150"/>
        <w:rPr>
          <w:rFonts w:hint="eastAsia" w:ascii="仿宋" w:hAnsi="仿宋" w:eastAsia="仿宋" w:cs="仿宋"/>
          <w:color w:val="auto"/>
          <w:sz w:val="28"/>
          <w:szCs w:val="28"/>
        </w:rPr>
      </w:pPr>
      <w:r>
        <w:rPr>
          <w:rStyle w:val="67"/>
          <w:rFonts w:hint="eastAsia" w:ascii="仿宋" w:hAnsi="仿宋" w:eastAsia="仿宋" w:cs="仿宋"/>
          <w:color w:val="auto"/>
          <w:sz w:val="28"/>
          <w:szCs w:val="28"/>
        </w:rPr>
        <w:t>付款时间及形式：</w:t>
      </w:r>
      <w:r>
        <w:rPr>
          <w:rFonts w:hint="eastAsia" w:ascii="仿宋" w:hAnsi="仿宋" w:eastAsia="仿宋" w:cs="仿宋"/>
          <w:color w:val="auto"/>
          <w:sz w:val="28"/>
          <w:szCs w:val="28"/>
        </w:rPr>
        <w:t>服务项目</w:t>
      </w:r>
      <w:r>
        <w:rPr>
          <w:rFonts w:hint="eastAsia" w:ascii="仿宋" w:hAnsi="仿宋" w:eastAsia="仿宋" w:cs="仿宋"/>
          <w:color w:val="auto"/>
          <w:sz w:val="28"/>
          <w:szCs w:val="28"/>
          <w:lang w:eastAsia="zh-CN"/>
        </w:rPr>
        <w:t>完成后</w:t>
      </w:r>
      <w:r>
        <w:rPr>
          <w:rFonts w:hint="eastAsia" w:ascii="仿宋" w:hAnsi="仿宋" w:eastAsia="仿宋" w:cs="仿宋"/>
          <w:color w:val="auto"/>
          <w:sz w:val="28"/>
          <w:szCs w:val="28"/>
        </w:rPr>
        <w:t>，在乙方向甲方开具国家正规发票后，甲方向乙方支付</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0%合同款（即￥</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元）；</w:t>
      </w:r>
      <w:r>
        <w:rPr>
          <w:rFonts w:hint="eastAsia" w:ascii="仿宋" w:hAnsi="仿宋" w:eastAsia="仿宋" w:cs="仿宋"/>
          <w:color w:val="auto"/>
          <w:kern w:val="0"/>
          <w:sz w:val="28"/>
          <w:szCs w:val="28"/>
        </w:rPr>
        <w:t>甲方通过银行转账的方式向乙方支付。</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乙方收款账户信息：</w:t>
      </w:r>
    </w:p>
    <w:p>
      <w:pPr>
        <w:keepNext w:val="0"/>
        <w:keepLines w:val="0"/>
        <w:pageBreakBefore w:val="0"/>
        <w:numPr>
          <w:ilvl w:val="0"/>
          <w:numId w:val="5"/>
        </w:numPr>
        <w:kinsoku/>
        <w:wordWrap/>
        <w:overflowPunct/>
        <w:topLinePunct w:val="0"/>
        <w:autoSpaceDE/>
        <w:autoSpaceDN/>
        <w:bidi w:val="0"/>
        <w:adjustRightInd/>
        <w:snapToGrid/>
        <w:spacing w:line="400" w:lineRule="exact"/>
        <w:ind w:left="420" w:leftChars="0" w:hanging="420"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单位名称：</w:t>
      </w:r>
      <w:r>
        <w:rPr>
          <w:rFonts w:hint="eastAsia" w:ascii="仿宋" w:hAnsi="仿宋" w:eastAsia="仿宋" w:cs="仿宋"/>
          <w:color w:val="000000"/>
          <w:sz w:val="28"/>
          <w:szCs w:val="28"/>
          <w:lang w:val="en-US" w:eastAsia="zh-CN"/>
        </w:rPr>
        <w:t xml:space="preserve"> </w:t>
      </w:r>
    </w:p>
    <w:p>
      <w:pPr>
        <w:keepNext w:val="0"/>
        <w:keepLines w:val="0"/>
        <w:pageBreakBefore w:val="0"/>
        <w:numPr>
          <w:ilvl w:val="0"/>
          <w:numId w:val="5"/>
        </w:numPr>
        <w:kinsoku/>
        <w:wordWrap/>
        <w:overflowPunct/>
        <w:topLinePunct w:val="0"/>
        <w:autoSpaceDE/>
        <w:autoSpaceDN/>
        <w:bidi w:val="0"/>
        <w:adjustRightInd/>
        <w:snapToGrid/>
        <w:spacing w:line="400" w:lineRule="exact"/>
        <w:ind w:left="420" w:leftChars="0" w:hanging="420" w:firstLineChars="0"/>
        <w:jc w:val="both"/>
        <w:rPr>
          <w:rFonts w:hint="eastAsia" w:ascii="仿宋" w:hAnsi="仿宋" w:eastAsia="仿宋" w:cs="仿宋"/>
          <w:color w:val="000000"/>
          <w:sz w:val="28"/>
          <w:szCs w:val="28"/>
          <w:lang w:val="en-US"/>
        </w:rPr>
      </w:pPr>
      <w:r>
        <w:rPr>
          <w:rFonts w:hint="eastAsia" w:ascii="仿宋" w:hAnsi="仿宋" w:eastAsia="仿宋" w:cs="仿宋"/>
          <w:color w:val="000000"/>
          <w:sz w:val="28"/>
          <w:szCs w:val="28"/>
        </w:rPr>
        <w:t>税    号：</w:t>
      </w:r>
      <w:r>
        <w:rPr>
          <w:rFonts w:hint="eastAsia" w:ascii="仿宋" w:hAnsi="仿宋" w:eastAsia="仿宋" w:cs="仿宋"/>
          <w:color w:val="000000"/>
          <w:sz w:val="28"/>
          <w:szCs w:val="28"/>
          <w:lang w:val="en-US" w:eastAsia="zh-CN"/>
        </w:rPr>
        <w:t xml:space="preserve"> </w:t>
      </w:r>
    </w:p>
    <w:p>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开户银行：</w:t>
      </w:r>
      <w:r>
        <w:rPr>
          <w:rFonts w:hint="eastAsia" w:ascii="仿宋" w:hAnsi="仿宋" w:eastAsia="仿宋" w:cs="仿宋"/>
          <w:color w:val="000000"/>
          <w:sz w:val="28"/>
          <w:szCs w:val="28"/>
          <w:lang w:val="en-US" w:eastAsia="zh-CN"/>
        </w:rPr>
        <w:t xml:space="preserve"> </w:t>
      </w:r>
    </w:p>
    <w:p>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银行账号：</w:t>
      </w:r>
      <w:r>
        <w:rPr>
          <w:rFonts w:hint="eastAsia" w:ascii="仿宋" w:hAnsi="仿宋" w:eastAsia="仿宋" w:cs="仿宋"/>
          <w:color w:val="00000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562" w:firstLineChars="200"/>
        <w:rPr>
          <w:rStyle w:val="67"/>
          <w:rFonts w:hint="eastAsia" w:ascii="仿宋" w:hAnsi="仿宋" w:eastAsia="仿宋" w:cs="仿宋"/>
          <w:b/>
          <w:color w:val="000000"/>
          <w:sz w:val="28"/>
          <w:szCs w:val="28"/>
        </w:rPr>
      </w:pPr>
      <w:r>
        <w:rPr>
          <w:rStyle w:val="67"/>
          <w:rFonts w:hint="eastAsia" w:ascii="仿宋" w:hAnsi="仿宋" w:eastAsia="仿宋" w:cs="仿宋"/>
          <w:b/>
          <w:color w:val="000000"/>
          <w:sz w:val="28"/>
          <w:szCs w:val="28"/>
        </w:rPr>
        <w:t>五、其他</w:t>
      </w:r>
    </w:p>
    <w:p>
      <w:pPr>
        <w:keepNext w:val="0"/>
        <w:keepLines w:val="0"/>
        <w:pageBreakBefore w:val="0"/>
        <w:kinsoku/>
        <w:wordWrap/>
        <w:overflowPunct/>
        <w:topLinePunct w:val="0"/>
        <w:autoSpaceDE/>
        <w:autoSpaceDN/>
        <w:bidi w:val="0"/>
        <w:adjustRightInd/>
        <w:snapToGrid/>
        <w:spacing w:line="400" w:lineRule="exact"/>
        <w:rPr>
          <w:rStyle w:val="67"/>
          <w:rFonts w:hint="eastAsia" w:ascii="仿宋" w:hAnsi="仿宋" w:eastAsia="仿宋" w:cs="仿宋"/>
          <w:color w:val="000000"/>
          <w:sz w:val="28"/>
          <w:szCs w:val="28"/>
        </w:rPr>
      </w:pPr>
      <w:r>
        <w:rPr>
          <w:rStyle w:val="67"/>
          <w:rFonts w:hint="eastAsia" w:ascii="仿宋" w:hAnsi="仿宋" w:eastAsia="仿宋" w:cs="仿宋"/>
          <w:color w:val="000000"/>
          <w:sz w:val="28"/>
          <w:szCs w:val="28"/>
        </w:rPr>
        <w:t xml:space="preserve">    1、本协议未尽事宜，双方本着平等互利的原则，协商解决，并签订补充协议，补充协议与本协议具有同等法律效力。</w:t>
      </w:r>
    </w:p>
    <w:p>
      <w:pPr>
        <w:keepNext w:val="0"/>
        <w:keepLines w:val="0"/>
        <w:pageBreakBefore w:val="0"/>
        <w:kinsoku/>
        <w:wordWrap/>
        <w:overflowPunct/>
        <w:topLinePunct w:val="0"/>
        <w:autoSpaceDE/>
        <w:autoSpaceDN/>
        <w:bidi w:val="0"/>
        <w:adjustRightInd/>
        <w:snapToGrid/>
        <w:spacing w:line="400" w:lineRule="exact"/>
        <w:rPr>
          <w:rStyle w:val="67"/>
          <w:rFonts w:hint="eastAsia" w:ascii="仿宋" w:hAnsi="仿宋" w:eastAsia="仿宋" w:cs="仿宋"/>
          <w:color w:val="000000"/>
          <w:sz w:val="28"/>
          <w:szCs w:val="28"/>
        </w:rPr>
      </w:pPr>
      <w:r>
        <w:rPr>
          <w:rStyle w:val="67"/>
          <w:rFonts w:hint="eastAsia" w:ascii="仿宋" w:hAnsi="仿宋" w:eastAsia="仿宋" w:cs="仿宋"/>
          <w:color w:val="000000"/>
          <w:sz w:val="28"/>
          <w:szCs w:val="28"/>
        </w:rPr>
        <w:t xml:space="preserve">    2、本协议如履行过程中发生争议，双方应本着友好协商的原则进行协商；协商未达成协议时，双方可向广州仲裁委员会申请仲裁。</w:t>
      </w:r>
    </w:p>
    <w:p>
      <w:pPr>
        <w:keepNext w:val="0"/>
        <w:keepLines w:val="0"/>
        <w:pageBreakBefore w:val="0"/>
        <w:kinsoku/>
        <w:wordWrap/>
        <w:overflowPunct/>
        <w:topLinePunct w:val="0"/>
        <w:autoSpaceDE/>
        <w:autoSpaceDN/>
        <w:bidi w:val="0"/>
        <w:adjustRightInd/>
        <w:snapToGrid/>
        <w:spacing w:line="400" w:lineRule="exact"/>
        <w:ind w:firstLine="560" w:firstLineChars="200"/>
        <w:rPr>
          <w:rStyle w:val="67"/>
          <w:rFonts w:hint="eastAsia" w:ascii="仿宋" w:hAnsi="仿宋" w:eastAsia="仿宋" w:cs="仿宋"/>
          <w:color w:val="000000"/>
          <w:sz w:val="28"/>
          <w:szCs w:val="28"/>
        </w:rPr>
      </w:pPr>
      <w:r>
        <w:rPr>
          <w:rStyle w:val="67"/>
          <w:rFonts w:hint="eastAsia" w:ascii="仿宋" w:hAnsi="仿宋" w:eastAsia="仿宋" w:cs="仿宋"/>
          <w:color w:val="000000"/>
          <w:sz w:val="28"/>
          <w:szCs w:val="28"/>
        </w:rPr>
        <w:t>3、本协议一式</w:t>
      </w:r>
      <w:r>
        <w:rPr>
          <w:rStyle w:val="67"/>
          <w:rFonts w:hint="eastAsia" w:ascii="仿宋" w:hAnsi="仿宋" w:eastAsia="仿宋" w:cs="仿宋"/>
          <w:color w:val="000000"/>
          <w:sz w:val="28"/>
          <w:szCs w:val="28"/>
          <w:lang w:eastAsia="zh-CN"/>
        </w:rPr>
        <w:t>伍</w:t>
      </w:r>
      <w:r>
        <w:rPr>
          <w:rStyle w:val="67"/>
          <w:rFonts w:hint="eastAsia" w:ascii="仿宋" w:hAnsi="仿宋" w:eastAsia="仿宋" w:cs="仿宋"/>
          <w:color w:val="000000"/>
          <w:sz w:val="28"/>
          <w:szCs w:val="28"/>
        </w:rPr>
        <w:t>份，甲方执</w:t>
      </w:r>
      <w:r>
        <w:rPr>
          <w:rStyle w:val="67"/>
          <w:rFonts w:hint="eastAsia" w:ascii="仿宋" w:hAnsi="仿宋" w:eastAsia="仿宋" w:cs="仿宋"/>
          <w:color w:val="000000"/>
          <w:sz w:val="28"/>
          <w:szCs w:val="28"/>
          <w:lang w:eastAsia="zh-CN"/>
        </w:rPr>
        <w:t>叁</w:t>
      </w:r>
      <w:r>
        <w:rPr>
          <w:rStyle w:val="67"/>
          <w:rFonts w:hint="eastAsia" w:ascii="仿宋" w:hAnsi="仿宋" w:eastAsia="仿宋" w:cs="仿宋"/>
          <w:color w:val="000000"/>
          <w:sz w:val="28"/>
          <w:szCs w:val="28"/>
        </w:rPr>
        <w:t>份，乙方执贰份，</w:t>
      </w:r>
      <w:r>
        <w:rPr>
          <w:rStyle w:val="67"/>
          <w:rFonts w:hint="eastAsia" w:ascii="仿宋" w:hAnsi="仿宋" w:eastAsia="仿宋" w:cs="仿宋"/>
          <w:color w:val="000000"/>
          <w:sz w:val="28"/>
          <w:szCs w:val="28"/>
          <w:lang w:eastAsia="zh-CN"/>
        </w:rPr>
        <w:t>均</w:t>
      </w:r>
      <w:r>
        <w:rPr>
          <w:rStyle w:val="67"/>
          <w:rFonts w:hint="eastAsia" w:ascii="仿宋" w:hAnsi="仿宋" w:eastAsia="仿宋" w:cs="仿宋"/>
          <w:color w:val="000000"/>
          <w:sz w:val="28"/>
          <w:szCs w:val="28"/>
        </w:rPr>
        <w:t>具有同等法律效力。经甲乙双方签字盖章后生效。</w:t>
      </w:r>
    </w:p>
    <w:p>
      <w:pPr>
        <w:keepNext w:val="0"/>
        <w:keepLines w:val="0"/>
        <w:pageBreakBefore w:val="0"/>
        <w:kinsoku/>
        <w:wordWrap/>
        <w:overflowPunct/>
        <w:topLinePunct w:val="0"/>
        <w:autoSpaceDE/>
        <w:autoSpaceDN/>
        <w:bidi w:val="0"/>
        <w:adjustRightInd/>
        <w:snapToGrid/>
        <w:spacing w:line="400" w:lineRule="exact"/>
        <w:rPr>
          <w:rStyle w:val="67"/>
          <w:rFonts w:hint="eastAsia" w:ascii="仿宋" w:hAnsi="仿宋" w:eastAsia="仿宋" w:cs="仿宋"/>
          <w:color w:val="000000"/>
          <w:sz w:val="28"/>
          <w:szCs w:val="28"/>
        </w:rPr>
      </w:pPr>
    </w:p>
    <w:p>
      <w:pPr>
        <w:keepNext w:val="0"/>
        <w:keepLines w:val="0"/>
        <w:pageBreakBefore w:val="0"/>
        <w:kinsoku/>
        <w:wordWrap/>
        <w:overflowPunct/>
        <w:topLinePunct w:val="0"/>
        <w:autoSpaceDE/>
        <w:autoSpaceDN/>
        <w:bidi w:val="0"/>
        <w:adjustRightInd/>
        <w:snapToGrid/>
        <w:spacing w:line="400" w:lineRule="exact"/>
        <w:rPr>
          <w:rStyle w:val="67"/>
          <w:rFonts w:hint="eastAsia" w:ascii="仿宋" w:hAnsi="仿宋" w:eastAsia="仿宋" w:cs="仿宋"/>
          <w:color w:val="000000"/>
          <w:sz w:val="28"/>
          <w:szCs w:val="28"/>
        </w:rPr>
      </w:pPr>
      <w:r>
        <w:rPr>
          <w:rStyle w:val="67"/>
          <w:rFonts w:hint="eastAsia" w:ascii="仿宋" w:hAnsi="仿宋" w:eastAsia="仿宋" w:cs="仿宋"/>
          <w:color w:val="000000"/>
          <w:sz w:val="28"/>
          <w:szCs w:val="28"/>
        </w:rPr>
        <w:t xml:space="preserve">甲方（盖章）：                  乙方（盖章）：                </w:t>
      </w:r>
    </w:p>
    <w:p>
      <w:pPr>
        <w:keepNext w:val="0"/>
        <w:keepLines w:val="0"/>
        <w:pageBreakBefore w:val="0"/>
        <w:kinsoku/>
        <w:wordWrap/>
        <w:overflowPunct/>
        <w:topLinePunct w:val="0"/>
        <w:autoSpaceDE/>
        <w:autoSpaceDN/>
        <w:bidi w:val="0"/>
        <w:adjustRightInd/>
        <w:snapToGrid/>
        <w:spacing w:line="400" w:lineRule="exact"/>
        <w:rPr>
          <w:rStyle w:val="67"/>
          <w:rFonts w:hint="eastAsia" w:ascii="仿宋" w:hAnsi="仿宋" w:eastAsia="仿宋" w:cs="仿宋"/>
          <w:color w:val="000000"/>
          <w:sz w:val="28"/>
          <w:szCs w:val="28"/>
        </w:rPr>
      </w:pPr>
      <w:r>
        <w:rPr>
          <w:rStyle w:val="67"/>
          <w:rFonts w:hint="eastAsia" w:ascii="仿宋" w:hAnsi="仿宋" w:eastAsia="仿宋" w:cs="仿宋"/>
          <w:color w:val="000000"/>
          <w:sz w:val="28"/>
          <w:szCs w:val="28"/>
        </w:rPr>
        <w:t xml:space="preserve">代表人：                       </w:t>
      </w:r>
      <w:r>
        <w:rPr>
          <w:rStyle w:val="67"/>
          <w:rFonts w:hint="eastAsia" w:ascii="仿宋" w:hAnsi="仿宋" w:eastAsia="仿宋" w:cs="仿宋"/>
          <w:color w:val="000000"/>
          <w:sz w:val="28"/>
          <w:szCs w:val="28"/>
          <w:lang w:val="en-US" w:eastAsia="zh-CN"/>
        </w:rPr>
        <w:t xml:space="preserve"> </w:t>
      </w:r>
      <w:r>
        <w:rPr>
          <w:rStyle w:val="67"/>
          <w:rFonts w:hint="eastAsia" w:ascii="仿宋" w:hAnsi="仿宋" w:eastAsia="仿宋" w:cs="仿宋"/>
          <w:color w:val="000000"/>
          <w:sz w:val="28"/>
          <w:szCs w:val="28"/>
        </w:rPr>
        <w:t>代表人：</w:t>
      </w:r>
    </w:p>
    <w:p>
      <w:pPr>
        <w:keepNext w:val="0"/>
        <w:keepLines w:val="0"/>
        <w:pageBreakBefore w:val="0"/>
        <w:kinsoku/>
        <w:wordWrap/>
        <w:overflowPunct/>
        <w:topLinePunct w:val="0"/>
        <w:autoSpaceDE/>
        <w:autoSpaceDN/>
        <w:bidi w:val="0"/>
        <w:adjustRightInd/>
        <w:snapToGrid/>
        <w:spacing w:line="400" w:lineRule="exact"/>
        <w:rPr>
          <w:rStyle w:val="67"/>
          <w:rFonts w:hint="eastAsia" w:ascii="仿宋" w:hAnsi="仿宋" w:eastAsia="仿宋" w:cs="仿宋"/>
          <w:color w:val="000000"/>
          <w:sz w:val="28"/>
          <w:szCs w:val="28"/>
        </w:rPr>
      </w:pPr>
      <w:r>
        <w:rPr>
          <w:rStyle w:val="67"/>
          <w:rFonts w:hint="eastAsia" w:ascii="仿宋" w:hAnsi="仿宋" w:eastAsia="仿宋" w:cs="仿宋"/>
          <w:color w:val="000000"/>
          <w:sz w:val="28"/>
          <w:szCs w:val="28"/>
        </w:rPr>
        <w:t xml:space="preserve">职务：                         </w:t>
      </w:r>
      <w:r>
        <w:rPr>
          <w:rStyle w:val="67"/>
          <w:rFonts w:hint="eastAsia" w:ascii="仿宋" w:hAnsi="仿宋" w:eastAsia="仿宋" w:cs="仿宋"/>
          <w:color w:val="000000"/>
          <w:sz w:val="28"/>
          <w:szCs w:val="28"/>
          <w:lang w:val="en-US" w:eastAsia="zh-CN"/>
        </w:rPr>
        <w:t xml:space="preserve"> </w:t>
      </w:r>
      <w:r>
        <w:rPr>
          <w:rStyle w:val="67"/>
          <w:rFonts w:hint="eastAsia" w:ascii="仿宋" w:hAnsi="仿宋" w:eastAsia="仿宋" w:cs="仿宋"/>
          <w:color w:val="000000"/>
          <w:sz w:val="28"/>
          <w:szCs w:val="28"/>
        </w:rPr>
        <w:t>职务：</w:t>
      </w:r>
    </w:p>
    <w:p>
      <w:pPr>
        <w:keepNext w:val="0"/>
        <w:keepLines w:val="0"/>
        <w:pageBreakBefore w:val="0"/>
        <w:kinsoku/>
        <w:wordWrap/>
        <w:overflowPunct/>
        <w:topLinePunct w:val="0"/>
        <w:autoSpaceDE/>
        <w:autoSpaceDN/>
        <w:bidi w:val="0"/>
        <w:adjustRightInd/>
        <w:snapToGrid/>
        <w:spacing w:line="400" w:lineRule="exact"/>
        <w:rPr>
          <w:rStyle w:val="67"/>
          <w:rFonts w:hint="eastAsia" w:ascii="仿宋" w:hAnsi="仿宋" w:eastAsia="仿宋" w:cs="仿宋"/>
          <w:color w:val="000000"/>
          <w:sz w:val="28"/>
          <w:szCs w:val="28"/>
        </w:rPr>
      </w:pPr>
      <w:r>
        <w:rPr>
          <w:rStyle w:val="67"/>
          <w:rFonts w:hint="eastAsia" w:ascii="仿宋" w:hAnsi="仿宋" w:eastAsia="仿宋" w:cs="仿宋"/>
          <w:color w:val="000000"/>
          <w:sz w:val="28"/>
          <w:szCs w:val="28"/>
        </w:rPr>
        <w:t xml:space="preserve">日期：  年    月   日         </w:t>
      </w:r>
      <w:r>
        <w:rPr>
          <w:rStyle w:val="67"/>
          <w:rFonts w:hint="eastAsia" w:ascii="仿宋" w:hAnsi="仿宋" w:eastAsia="仿宋" w:cs="仿宋"/>
          <w:color w:val="000000"/>
          <w:sz w:val="28"/>
          <w:szCs w:val="28"/>
          <w:lang w:val="en-US" w:eastAsia="zh-CN"/>
        </w:rPr>
        <w:t xml:space="preserve">  </w:t>
      </w:r>
      <w:r>
        <w:rPr>
          <w:rStyle w:val="67"/>
          <w:rFonts w:hint="eastAsia" w:ascii="仿宋" w:hAnsi="仿宋" w:eastAsia="仿宋" w:cs="仿宋"/>
          <w:color w:val="000000"/>
          <w:sz w:val="28"/>
          <w:szCs w:val="28"/>
        </w:rPr>
        <w:t xml:space="preserve">日期：   年   月   日   </w:t>
      </w:r>
    </w:p>
    <w:p>
      <w:pPr>
        <w:rPr>
          <w:rStyle w:val="67"/>
          <w:rFonts w:hint="eastAsia" w:ascii="仿宋" w:hAnsi="仿宋" w:eastAsia="仿宋" w:cs="仿宋"/>
          <w:b/>
          <w:color w:val="000000"/>
          <w:sz w:val="28"/>
          <w:szCs w:val="28"/>
          <w:lang w:eastAsia="zh-CN"/>
        </w:rPr>
      </w:pPr>
      <w:r>
        <w:rPr>
          <w:rStyle w:val="67"/>
          <w:rFonts w:hint="eastAsia" w:ascii="仿宋" w:hAnsi="仿宋" w:eastAsia="仿宋" w:cs="仿宋"/>
          <w:b/>
          <w:color w:val="000000"/>
          <w:sz w:val="28"/>
          <w:szCs w:val="28"/>
          <w:lang w:eastAsia="zh-CN"/>
        </w:rPr>
        <w:br w:type="page"/>
      </w:r>
    </w:p>
    <w:p>
      <w:pPr>
        <w:keepNext w:val="0"/>
        <w:keepLines w:val="0"/>
        <w:pageBreakBefore w:val="0"/>
        <w:kinsoku/>
        <w:wordWrap/>
        <w:overflowPunct/>
        <w:topLinePunct w:val="0"/>
        <w:autoSpaceDE/>
        <w:autoSpaceDN/>
        <w:bidi w:val="0"/>
        <w:adjustRightInd/>
        <w:snapToGrid/>
        <w:spacing w:line="400" w:lineRule="exact"/>
        <w:rPr>
          <w:rStyle w:val="67"/>
          <w:rFonts w:hint="eastAsia" w:ascii="仿宋" w:hAnsi="仿宋" w:eastAsia="仿宋" w:cs="仿宋"/>
          <w:b/>
          <w:color w:val="000000"/>
          <w:sz w:val="24"/>
          <w:szCs w:val="24"/>
          <w:lang w:eastAsia="zh-CN"/>
        </w:rPr>
      </w:pPr>
      <w:r>
        <w:rPr>
          <w:rStyle w:val="67"/>
          <w:rFonts w:hint="eastAsia" w:ascii="仿宋" w:hAnsi="仿宋" w:eastAsia="仿宋" w:cs="仿宋"/>
          <w:b/>
          <w:color w:val="000000"/>
          <w:sz w:val="24"/>
          <w:szCs w:val="24"/>
          <w:lang w:eastAsia="zh-CN"/>
        </w:rPr>
        <w:t>附件一：人偶心游教育活动安排表</w:t>
      </w:r>
    </w:p>
    <w:p>
      <w:pPr>
        <w:keepNext w:val="0"/>
        <w:keepLines w:val="0"/>
        <w:pageBreakBefore w:val="0"/>
        <w:kinsoku/>
        <w:wordWrap/>
        <w:overflowPunct/>
        <w:topLinePunct w:val="0"/>
        <w:autoSpaceDE/>
        <w:autoSpaceDN/>
        <w:bidi w:val="0"/>
        <w:adjustRightInd/>
        <w:snapToGrid/>
        <w:spacing w:line="400" w:lineRule="exact"/>
        <w:rPr>
          <w:rStyle w:val="67"/>
          <w:rFonts w:hint="eastAsia" w:ascii="仿宋" w:hAnsi="仿宋" w:eastAsia="仿宋" w:cs="仿宋"/>
          <w:b/>
          <w:color w:val="000000"/>
          <w:sz w:val="24"/>
          <w:szCs w:val="24"/>
          <w:lang w:eastAsia="zh-CN"/>
        </w:rPr>
      </w:pPr>
    </w:p>
    <w:tbl>
      <w:tblPr>
        <w:tblStyle w:val="23"/>
        <w:tblW w:w="8520" w:type="dxa"/>
        <w:tblInd w:w="0" w:type="dxa"/>
        <w:shd w:val="clear" w:color="auto" w:fill="auto"/>
        <w:tblLayout w:type="fixed"/>
        <w:tblCellMar>
          <w:top w:w="0" w:type="dxa"/>
          <w:left w:w="0" w:type="dxa"/>
          <w:bottom w:w="0" w:type="dxa"/>
          <w:right w:w="0" w:type="dxa"/>
        </w:tblCellMar>
      </w:tblPr>
      <w:tblGrid>
        <w:gridCol w:w="1830"/>
        <w:gridCol w:w="6690"/>
      </w:tblGrid>
      <w:tr>
        <w:tblPrEx>
          <w:shd w:val="clear" w:color="auto" w:fill="auto"/>
          <w:tblCellMar>
            <w:top w:w="0" w:type="dxa"/>
            <w:left w:w="0" w:type="dxa"/>
            <w:bottom w:w="0" w:type="dxa"/>
            <w:right w:w="0" w:type="dxa"/>
          </w:tblCellMar>
        </w:tblPrEx>
        <w:trPr>
          <w:trHeight w:val="90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活动时间</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活动内容</w:t>
            </w:r>
          </w:p>
        </w:tc>
      </w:tr>
      <w:tr>
        <w:tblPrEx>
          <w:shd w:val="clear" w:color="auto" w:fill="auto"/>
          <w:tblCellMar>
            <w:top w:w="0" w:type="dxa"/>
            <w:left w:w="0" w:type="dxa"/>
            <w:bottom w:w="0" w:type="dxa"/>
            <w:right w:w="0" w:type="dxa"/>
          </w:tblCellMar>
        </w:tblPrEx>
        <w:trPr>
          <w:trHeight w:val="540" w:hRule="atLeast"/>
        </w:trPr>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第一天</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08:30-12:00</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人偶心游基本知识内容的讲授</w:t>
            </w:r>
          </w:p>
        </w:tc>
      </w:tr>
      <w:tr>
        <w:tblPrEx>
          <w:shd w:val="clear" w:color="auto" w:fill="auto"/>
          <w:tblCellMar>
            <w:top w:w="0" w:type="dxa"/>
            <w:left w:w="0" w:type="dxa"/>
            <w:bottom w:w="0" w:type="dxa"/>
            <w:right w:w="0" w:type="dxa"/>
          </w:tblCellMar>
        </w:tblPrEx>
        <w:trPr>
          <w:trHeight w:val="54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团体心理辅导与培训课程的框架明析及人偶工具体验活动</w:t>
            </w:r>
          </w:p>
        </w:tc>
      </w:tr>
      <w:tr>
        <w:tblPrEx>
          <w:shd w:val="clear" w:color="auto" w:fill="auto"/>
          <w:tblCellMar>
            <w:top w:w="0" w:type="dxa"/>
            <w:left w:w="0" w:type="dxa"/>
            <w:bottom w:w="0" w:type="dxa"/>
            <w:right w:w="0" w:type="dxa"/>
          </w:tblCellMar>
        </w:tblPrEx>
        <w:trPr>
          <w:trHeight w:val="540" w:hRule="atLeast"/>
        </w:trPr>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第一天</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14:00-17:00</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人偶心游投射分析技术的应用与练习活动，呈现个人状态与内心力量外化</w:t>
            </w:r>
          </w:p>
        </w:tc>
      </w:tr>
      <w:tr>
        <w:tblPrEx>
          <w:shd w:val="clear" w:color="auto" w:fill="auto"/>
          <w:tblCellMar>
            <w:top w:w="0" w:type="dxa"/>
            <w:left w:w="0" w:type="dxa"/>
            <w:bottom w:w="0" w:type="dxa"/>
            <w:right w:w="0" w:type="dxa"/>
          </w:tblCellMar>
        </w:tblPrEx>
        <w:trPr>
          <w:trHeight w:val="54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生命故事分享</w:t>
            </w:r>
          </w:p>
        </w:tc>
      </w:tr>
      <w:tr>
        <w:tblPrEx>
          <w:shd w:val="clear" w:color="auto" w:fill="auto"/>
          <w:tblCellMar>
            <w:top w:w="0" w:type="dxa"/>
            <w:left w:w="0" w:type="dxa"/>
            <w:bottom w:w="0" w:type="dxa"/>
            <w:right w:w="0" w:type="dxa"/>
          </w:tblCellMar>
        </w:tblPrEx>
        <w:trPr>
          <w:trHeight w:val="540" w:hRule="atLeast"/>
        </w:trPr>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第二天</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08:30-12:00</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正向赋意及人偶心游镜像人生练习</w:t>
            </w:r>
          </w:p>
        </w:tc>
      </w:tr>
      <w:tr>
        <w:tblPrEx>
          <w:shd w:val="clear" w:color="auto" w:fill="auto"/>
          <w:tblCellMar>
            <w:top w:w="0" w:type="dxa"/>
            <w:left w:w="0" w:type="dxa"/>
            <w:bottom w:w="0" w:type="dxa"/>
            <w:right w:w="0" w:type="dxa"/>
          </w:tblCellMar>
        </w:tblPrEx>
        <w:trPr>
          <w:trHeight w:val="54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自我认知的梳理与构建</w:t>
            </w:r>
          </w:p>
        </w:tc>
      </w:tr>
      <w:tr>
        <w:tblPrEx>
          <w:tblCellMar>
            <w:top w:w="0" w:type="dxa"/>
            <w:left w:w="0" w:type="dxa"/>
            <w:bottom w:w="0" w:type="dxa"/>
            <w:right w:w="0" w:type="dxa"/>
          </w:tblCellMar>
        </w:tblPrEx>
        <w:trPr>
          <w:trHeight w:val="540" w:hRule="atLeast"/>
        </w:trPr>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第二天</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14:00-17:00</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人格整合与成人化心理状态修复</w:t>
            </w:r>
          </w:p>
        </w:tc>
      </w:tr>
      <w:tr>
        <w:tblPrEx>
          <w:tblCellMar>
            <w:top w:w="0" w:type="dxa"/>
            <w:left w:w="0" w:type="dxa"/>
            <w:bottom w:w="0" w:type="dxa"/>
            <w:right w:w="0" w:type="dxa"/>
          </w:tblCellMar>
        </w:tblPrEx>
        <w:trPr>
          <w:trHeight w:val="54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人偶游戏及个体心理自我整合</w:t>
            </w:r>
          </w:p>
        </w:tc>
      </w:tr>
      <w:tr>
        <w:tblPrEx>
          <w:shd w:val="clear" w:color="auto" w:fill="auto"/>
          <w:tblCellMar>
            <w:top w:w="0" w:type="dxa"/>
            <w:left w:w="0" w:type="dxa"/>
            <w:bottom w:w="0" w:type="dxa"/>
            <w:right w:w="0" w:type="dxa"/>
          </w:tblCellMar>
        </w:tblPrEx>
        <w:trPr>
          <w:trHeight w:val="924"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第二天</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19:00-20:30</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个案督导</w:t>
            </w:r>
          </w:p>
        </w:tc>
      </w:tr>
      <w:tr>
        <w:tblPrEx>
          <w:tblCellMar>
            <w:top w:w="0" w:type="dxa"/>
            <w:left w:w="0" w:type="dxa"/>
            <w:bottom w:w="0" w:type="dxa"/>
            <w:right w:w="0" w:type="dxa"/>
          </w:tblCellMar>
        </w:tblPrEx>
        <w:trPr>
          <w:trHeight w:val="540" w:hRule="atLeast"/>
        </w:trPr>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第三天</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08:30-12:00</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人偶心游舞动活动及未来心理景象描绘</w:t>
            </w:r>
          </w:p>
        </w:tc>
      </w:tr>
      <w:tr>
        <w:tblPrEx>
          <w:shd w:val="clear" w:color="auto" w:fill="auto"/>
          <w:tblCellMar>
            <w:top w:w="0" w:type="dxa"/>
            <w:left w:w="0" w:type="dxa"/>
            <w:bottom w:w="0" w:type="dxa"/>
            <w:right w:w="0" w:type="dxa"/>
          </w:tblCellMar>
        </w:tblPrEx>
        <w:trPr>
          <w:trHeight w:val="54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当下的力量主题教育及责任感的唤醒</w:t>
            </w:r>
          </w:p>
        </w:tc>
      </w:tr>
      <w:tr>
        <w:tblPrEx>
          <w:shd w:val="clear" w:color="auto" w:fill="auto"/>
          <w:tblCellMar>
            <w:top w:w="0" w:type="dxa"/>
            <w:left w:w="0" w:type="dxa"/>
            <w:bottom w:w="0" w:type="dxa"/>
            <w:right w:w="0" w:type="dxa"/>
          </w:tblCellMar>
        </w:tblPrEx>
        <w:trPr>
          <w:trHeight w:val="540" w:hRule="atLeast"/>
        </w:trPr>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第三天</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14:00-17:00</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感恩、自爱及积极改造的信念确立</w:t>
            </w:r>
          </w:p>
        </w:tc>
      </w:tr>
      <w:tr>
        <w:tblPrEx>
          <w:shd w:val="clear" w:color="auto" w:fill="auto"/>
          <w:tblCellMar>
            <w:top w:w="0" w:type="dxa"/>
            <w:left w:w="0" w:type="dxa"/>
            <w:bottom w:w="0" w:type="dxa"/>
            <w:right w:w="0" w:type="dxa"/>
          </w:tblCellMar>
        </w:tblPrEx>
        <w:trPr>
          <w:trHeight w:val="54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个人心理积极资源的锚定与内化力量的行为转化</w:t>
            </w:r>
          </w:p>
        </w:tc>
      </w:tr>
    </w:tbl>
    <w:p>
      <w:pPr>
        <w:keepNext w:val="0"/>
        <w:keepLines w:val="0"/>
        <w:pageBreakBefore w:val="0"/>
        <w:kinsoku/>
        <w:wordWrap/>
        <w:overflowPunct/>
        <w:topLinePunct w:val="0"/>
        <w:autoSpaceDE/>
        <w:autoSpaceDN/>
        <w:bidi w:val="0"/>
        <w:adjustRightInd/>
        <w:snapToGrid/>
        <w:spacing w:line="400" w:lineRule="exact"/>
        <w:rPr>
          <w:color w:val="000000"/>
          <w:sz w:val="24"/>
          <w:szCs w:val="24"/>
        </w:rPr>
      </w:pPr>
    </w:p>
    <w:p/>
    <w:p>
      <w:pPr>
        <w:keepNext/>
        <w:keepLines/>
        <w:spacing w:before="340" w:line="579" w:lineRule="auto"/>
        <w:jc w:val="center"/>
        <w:rPr>
          <w:b/>
          <w:bCs/>
          <w:color w:val="auto"/>
          <w:kern w:val="44"/>
          <w:sz w:val="32"/>
          <w:szCs w:val="32"/>
        </w:rPr>
      </w:pPr>
    </w:p>
    <w:p>
      <w:pPr>
        <w:keepNext/>
        <w:keepLines/>
        <w:spacing w:before="340" w:line="579" w:lineRule="auto"/>
        <w:jc w:val="center"/>
        <w:rPr>
          <w:b/>
          <w:bCs/>
          <w:color w:val="auto"/>
          <w:kern w:val="44"/>
          <w:sz w:val="32"/>
          <w:szCs w:val="32"/>
        </w:rPr>
      </w:pPr>
    </w:p>
    <w:p>
      <w:pPr>
        <w:keepNext/>
        <w:keepLines/>
        <w:spacing w:before="340" w:line="579" w:lineRule="auto"/>
        <w:jc w:val="center"/>
        <w:rPr>
          <w:b/>
          <w:bCs/>
          <w:color w:val="auto"/>
          <w:kern w:val="44"/>
          <w:sz w:val="32"/>
          <w:szCs w:val="32"/>
        </w:rPr>
      </w:pPr>
    </w:p>
    <w:p>
      <w:pPr>
        <w:keepNext/>
        <w:keepLines/>
        <w:spacing w:before="340" w:line="579" w:lineRule="auto"/>
        <w:jc w:val="center"/>
        <w:rPr>
          <w:b/>
          <w:bCs/>
          <w:color w:val="auto"/>
          <w:kern w:val="44"/>
          <w:sz w:val="32"/>
          <w:szCs w:val="32"/>
        </w:rPr>
      </w:pPr>
    </w:p>
    <w:p>
      <w:pPr>
        <w:pStyle w:val="3"/>
        <w:jc w:val="center"/>
        <w:rPr>
          <w:color w:val="auto"/>
        </w:rPr>
      </w:pPr>
      <w:bookmarkStart w:id="12" w:name="_Toc21084"/>
      <w:r>
        <w:rPr>
          <w:rFonts w:hint="eastAsia"/>
          <w:color w:val="auto"/>
        </w:rPr>
        <w:t>第五章 报价文件格式</w:t>
      </w:r>
      <w:bookmarkEnd w:id="12"/>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rPr>
          <w:rFonts w:ascii="Cambria" w:hAnsi="Cambria" w:cs="宋体"/>
          <w:b/>
          <w:bCs/>
          <w:color w:val="auto"/>
          <w:sz w:val="32"/>
          <w:szCs w:val="32"/>
        </w:rPr>
      </w:pPr>
    </w:p>
    <w:p>
      <w:pPr>
        <w:pStyle w:val="8"/>
        <w:numPr>
          <w:ilvl w:val="0"/>
          <w:numId w:val="7"/>
        </w:numPr>
        <w:spacing w:line="360" w:lineRule="auto"/>
        <w:outlineLvl w:val="1"/>
        <w:rPr>
          <w:rFonts w:hint="eastAsia" w:ascii="宋体" w:hAnsi="宋体" w:cs="宋体"/>
          <w:b/>
          <w:bCs/>
        </w:rPr>
      </w:pPr>
      <w:r>
        <w:rPr>
          <w:rFonts w:hint="eastAsia" w:ascii="宋体" w:hAnsi="宋体" w:cs="宋体"/>
          <w:b/>
          <w:bCs/>
        </w:rPr>
        <w:t>报价表</w:t>
      </w:r>
    </w:p>
    <w:p>
      <w:pPr>
        <w:keepNext/>
        <w:keepLines/>
        <w:spacing w:before="260" w:after="260" w:line="416" w:lineRule="auto"/>
        <w:jc w:val="center"/>
        <w:rPr>
          <w:rFonts w:ascii="Cambria" w:hAnsi="Cambria" w:cs="宋体"/>
          <w:b/>
          <w:bCs/>
          <w:color w:val="auto"/>
          <w:sz w:val="32"/>
          <w:szCs w:val="32"/>
        </w:rPr>
      </w:pPr>
      <w:r>
        <w:rPr>
          <w:rFonts w:ascii="Cambria" w:hAnsi="Cambria" w:cs="宋体"/>
          <w:b/>
          <w:bCs/>
          <w:color w:val="auto"/>
          <w:sz w:val="32"/>
          <w:szCs w:val="32"/>
        </w:rPr>
        <w:t>报价表</w:t>
      </w:r>
    </w:p>
    <w:p>
      <w:pPr>
        <w:spacing w:line="360" w:lineRule="auto"/>
        <w:ind w:firstLine="210" w:firstLineChars="100"/>
        <w:rPr>
          <w:rFonts w:hint="eastAsia" w:ascii="宋体" w:hAnsi="宋体" w:eastAsia="宋体" w:cs="宋体"/>
          <w:color w:val="auto"/>
          <w:szCs w:val="21"/>
          <w:lang w:eastAsia="zh-CN"/>
        </w:rPr>
      </w:pPr>
      <w:r>
        <w:rPr>
          <w:rFonts w:hint="eastAsia" w:ascii="宋体" w:hAnsi="宋体" w:cs="宋体"/>
          <w:color w:val="auto"/>
        </w:rPr>
        <w:t>项目编号：</w:t>
      </w:r>
      <w:r>
        <w:rPr>
          <w:rFonts w:hint="eastAsia"/>
          <w:color w:val="auto"/>
          <w:szCs w:val="21"/>
          <w:lang w:eastAsia="zh-CN"/>
        </w:rPr>
        <w:t>GZGK24P032C0152J</w:t>
      </w:r>
    </w:p>
    <w:p>
      <w:pPr>
        <w:spacing w:line="360" w:lineRule="auto"/>
        <w:ind w:firstLine="210" w:firstLineChars="100"/>
      </w:pPr>
      <w:r>
        <w:rPr>
          <w:rFonts w:hint="eastAsia" w:ascii="宋体" w:hAnsi="宋体" w:cs="宋体"/>
          <w:color w:val="auto"/>
          <w:szCs w:val="21"/>
        </w:rPr>
        <w:t>项目名称：</w:t>
      </w:r>
      <w:r>
        <w:rPr>
          <w:rFonts w:hint="eastAsia" w:ascii="宋体" w:hAnsi="宋体" w:cs="宋体"/>
          <w:color w:val="auto"/>
          <w:lang w:eastAsia="zh-CN"/>
        </w:rPr>
        <w:t>广东省女子监狱人偶心游教育项目</w:t>
      </w:r>
    </w:p>
    <w:tbl>
      <w:tblPr>
        <w:tblStyle w:val="23"/>
        <w:tblW w:w="99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86"/>
        <w:gridCol w:w="1305"/>
        <w:gridCol w:w="28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5786" w:type="dxa"/>
            <w:shd w:val="clear" w:color="auto" w:fill="EEECE1"/>
            <w:vAlign w:val="center"/>
          </w:tcPr>
          <w:p>
            <w:pPr>
              <w:spacing w:line="360" w:lineRule="auto"/>
              <w:jc w:val="center"/>
              <w:rPr>
                <w:rFonts w:asciiTheme="minorEastAsia" w:hAnsiTheme="minorEastAsia"/>
                <w:b/>
                <w:szCs w:val="21"/>
              </w:rPr>
            </w:pPr>
            <w:r>
              <w:rPr>
                <w:rFonts w:hint="eastAsia" w:asciiTheme="minorEastAsia" w:hAnsiTheme="minorEastAsia"/>
                <w:b/>
                <w:szCs w:val="21"/>
              </w:rPr>
              <w:t>采购内容</w:t>
            </w:r>
          </w:p>
        </w:tc>
        <w:tc>
          <w:tcPr>
            <w:tcW w:w="1305" w:type="dxa"/>
            <w:shd w:val="clear" w:color="auto" w:fill="EEECE1"/>
            <w:vAlign w:val="center"/>
          </w:tcPr>
          <w:p>
            <w:pPr>
              <w:spacing w:line="360" w:lineRule="auto"/>
              <w:jc w:val="center"/>
              <w:rPr>
                <w:rFonts w:asciiTheme="minorEastAsia" w:hAnsiTheme="minorEastAsia"/>
                <w:b/>
                <w:szCs w:val="21"/>
              </w:rPr>
            </w:pPr>
            <w:r>
              <w:rPr>
                <w:rFonts w:hint="eastAsia" w:asciiTheme="minorEastAsia" w:hAnsiTheme="minorEastAsia"/>
                <w:b/>
                <w:szCs w:val="21"/>
              </w:rPr>
              <w:t>数量</w:t>
            </w:r>
          </w:p>
        </w:tc>
        <w:tc>
          <w:tcPr>
            <w:tcW w:w="2869" w:type="dxa"/>
            <w:shd w:val="clear" w:color="auto" w:fill="EEECE1"/>
            <w:vAlign w:val="center"/>
          </w:tcPr>
          <w:p>
            <w:pPr>
              <w:spacing w:line="360" w:lineRule="auto"/>
              <w:jc w:val="center"/>
              <w:rPr>
                <w:rFonts w:hint="default" w:eastAsia="宋体" w:asciiTheme="minorEastAsia" w:hAnsiTheme="minorEastAsia"/>
                <w:b/>
                <w:szCs w:val="21"/>
                <w:lang w:val="en-US" w:eastAsia="zh-CN"/>
              </w:rPr>
            </w:pPr>
            <w:r>
              <w:rPr>
                <w:rFonts w:hint="eastAsia" w:asciiTheme="minorEastAsia" w:hAnsiTheme="minorEastAsia"/>
                <w:b/>
                <w:szCs w:val="21"/>
                <w:lang w:val="en-US" w:eastAsia="zh-CN"/>
              </w:rPr>
              <w:t>响应报价（元）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3" w:hRule="atLeast"/>
          <w:jc w:val="center"/>
        </w:trPr>
        <w:tc>
          <w:tcPr>
            <w:tcW w:w="5786" w:type="dxa"/>
            <w:vAlign w:val="center"/>
          </w:tcPr>
          <w:p>
            <w:pPr>
              <w:spacing w:line="360" w:lineRule="auto"/>
              <w:jc w:val="center"/>
              <w:rPr>
                <w:rFonts w:asciiTheme="minorEastAsia" w:hAnsiTheme="minorEastAsia"/>
                <w:szCs w:val="21"/>
              </w:rPr>
            </w:pPr>
            <w:r>
              <w:rPr>
                <w:rFonts w:hint="eastAsia"/>
                <w:color w:val="auto"/>
                <w:szCs w:val="21"/>
                <w:lang w:eastAsia="zh-CN"/>
              </w:rPr>
              <w:t>人偶心游教育</w:t>
            </w:r>
          </w:p>
        </w:tc>
        <w:tc>
          <w:tcPr>
            <w:tcW w:w="1305" w:type="dxa"/>
            <w:vAlign w:val="center"/>
          </w:tcPr>
          <w:p>
            <w:pPr>
              <w:spacing w:line="360" w:lineRule="auto"/>
              <w:jc w:val="center"/>
              <w:rPr>
                <w:rFonts w:asciiTheme="minorEastAsia" w:hAnsiTheme="minorEastAsia"/>
                <w:szCs w:val="21"/>
              </w:rPr>
            </w:pPr>
            <w:r>
              <w:rPr>
                <w:rFonts w:hint="eastAsia" w:asciiTheme="minorEastAsia" w:hAnsiTheme="minorEastAsia"/>
                <w:szCs w:val="21"/>
              </w:rPr>
              <w:t>1项</w:t>
            </w:r>
          </w:p>
        </w:tc>
        <w:tc>
          <w:tcPr>
            <w:tcW w:w="2869" w:type="dxa"/>
            <w:vAlign w:val="center"/>
          </w:tcPr>
          <w:p>
            <w:pPr>
              <w:spacing w:line="360" w:lineRule="auto"/>
              <w:ind w:right="-82" w:rightChars="-39" w:hanging="54"/>
              <w:jc w:val="center"/>
              <w:rPr>
                <w:rFonts w:asciiTheme="minorEastAsia" w:hAnsiTheme="minorEastAsia"/>
                <w:szCs w:val="21"/>
              </w:rPr>
            </w:pPr>
          </w:p>
        </w:tc>
      </w:tr>
    </w:tbl>
    <w:p>
      <w:pPr>
        <w:spacing w:line="360" w:lineRule="auto"/>
        <w:ind w:left="420"/>
        <w:rPr>
          <w:rFonts w:ascii="宋体" w:hAnsi="宋体"/>
          <w:color w:val="auto"/>
          <w:szCs w:val="21"/>
          <w:u w:val="single"/>
        </w:rPr>
      </w:pPr>
      <w:r>
        <w:rPr>
          <w:rFonts w:hint="eastAsia" w:ascii="宋体" w:hAnsi="宋体"/>
          <w:color w:val="auto"/>
          <w:spacing w:val="4"/>
          <w:szCs w:val="21"/>
        </w:rPr>
        <w:t>供应商名称（</w:t>
      </w:r>
      <w:r>
        <w:rPr>
          <w:rFonts w:hint="eastAsia" w:ascii="宋体" w:hAnsi="宋体"/>
          <w:color w:val="auto"/>
          <w:szCs w:val="21"/>
        </w:rPr>
        <w:t>单位盖</w:t>
      </w:r>
      <w:r>
        <w:rPr>
          <w:rFonts w:hint="eastAsia" w:ascii="宋体" w:hAnsi="宋体"/>
          <w:color w:val="auto"/>
          <w:spacing w:val="4"/>
          <w:szCs w:val="21"/>
        </w:rPr>
        <w:t>公章）：</w:t>
      </w:r>
      <w:r>
        <w:rPr>
          <w:rFonts w:ascii="宋体" w:hAnsi="宋体"/>
          <w:color w:val="auto"/>
          <w:szCs w:val="21"/>
          <w:u w:val="single"/>
        </w:rPr>
        <w:t xml:space="preserve"> </w:t>
      </w:r>
    </w:p>
    <w:p>
      <w:pPr>
        <w:spacing w:line="360" w:lineRule="auto"/>
        <w:ind w:left="420"/>
        <w:rPr>
          <w:rFonts w:ascii="宋体" w:hAnsi="宋体"/>
          <w:color w:val="auto"/>
          <w:spacing w:val="4"/>
          <w:szCs w:val="21"/>
          <w:u w:val="single"/>
        </w:rPr>
      </w:pPr>
      <w:r>
        <w:rPr>
          <w:rFonts w:hint="eastAsia" w:ascii="宋体" w:hAnsi="宋体"/>
          <w:color w:val="auto"/>
          <w:spacing w:val="4"/>
          <w:szCs w:val="21"/>
        </w:rPr>
        <w:t>日期：</w:t>
      </w:r>
      <w:r>
        <w:rPr>
          <w:rFonts w:ascii="宋体" w:hAnsi="宋体"/>
          <w:color w:val="auto"/>
          <w:spacing w:val="4"/>
          <w:szCs w:val="21"/>
        </w:rPr>
        <w:t xml:space="preserve">    </w:t>
      </w:r>
      <w:r>
        <w:rPr>
          <w:rFonts w:hint="eastAsia" w:ascii="宋体" w:hAnsi="宋体"/>
          <w:color w:val="auto"/>
          <w:spacing w:val="4"/>
          <w:szCs w:val="21"/>
        </w:rPr>
        <w:t>年</w:t>
      </w:r>
      <w:r>
        <w:rPr>
          <w:rFonts w:ascii="宋体" w:hAnsi="宋体"/>
          <w:color w:val="auto"/>
          <w:spacing w:val="4"/>
          <w:szCs w:val="21"/>
        </w:rPr>
        <w:t xml:space="preserve">  </w:t>
      </w:r>
      <w:r>
        <w:rPr>
          <w:rFonts w:hint="eastAsia" w:ascii="宋体" w:hAnsi="宋体"/>
          <w:color w:val="auto"/>
          <w:spacing w:val="4"/>
          <w:szCs w:val="21"/>
        </w:rPr>
        <w:t>月</w:t>
      </w:r>
      <w:r>
        <w:rPr>
          <w:rFonts w:ascii="宋体" w:hAnsi="宋体"/>
          <w:color w:val="auto"/>
          <w:spacing w:val="4"/>
          <w:szCs w:val="21"/>
        </w:rPr>
        <w:t xml:space="preserve">  </w:t>
      </w:r>
      <w:r>
        <w:rPr>
          <w:rFonts w:hint="eastAsia" w:ascii="宋体" w:hAnsi="宋体"/>
          <w:color w:val="auto"/>
          <w:spacing w:val="4"/>
          <w:szCs w:val="21"/>
        </w:rPr>
        <w:t>日</w:t>
      </w:r>
    </w:p>
    <w:p>
      <w:pPr>
        <w:tabs>
          <w:tab w:val="left" w:pos="7740"/>
        </w:tabs>
        <w:adjustRightInd w:val="0"/>
        <w:snapToGrid w:val="0"/>
        <w:spacing w:line="360" w:lineRule="auto"/>
        <w:rPr>
          <w:rFonts w:ascii="宋体" w:hAnsi="宋体"/>
          <w:color w:val="auto"/>
          <w:szCs w:val="21"/>
        </w:rPr>
      </w:pPr>
    </w:p>
    <w:p>
      <w:pPr>
        <w:spacing w:line="360" w:lineRule="auto"/>
        <w:rPr>
          <w:rFonts w:ascii="宋体" w:hAnsi="宋体"/>
          <w:b/>
          <w:color w:val="auto"/>
          <w:spacing w:val="4"/>
          <w:szCs w:val="21"/>
        </w:rPr>
      </w:pPr>
      <w:r>
        <w:rPr>
          <w:rFonts w:hint="eastAsia" w:ascii="宋体" w:hAnsi="宋体"/>
          <w:b/>
          <w:color w:val="auto"/>
          <w:spacing w:val="4"/>
          <w:szCs w:val="21"/>
        </w:rPr>
        <w:t>注：</w:t>
      </w:r>
    </w:p>
    <w:p>
      <w:pPr>
        <w:widowControl/>
        <w:numPr>
          <w:ilvl w:val="0"/>
          <w:numId w:val="8"/>
        </w:numPr>
        <w:spacing w:line="360" w:lineRule="auto"/>
        <w:jc w:val="left"/>
        <w:rPr>
          <w:rFonts w:ascii="宋体" w:hAnsi="宋体" w:cs="宋体"/>
          <w:b/>
          <w:bCs/>
          <w:kern w:val="0"/>
          <w:szCs w:val="21"/>
          <w:u w:val="single"/>
        </w:rPr>
      </w:pPr>
      <w:r>
        <w:rPr>
          <w:rFonts w:hint="eastAsia" w:ascii="宋体" w:hAnsi="宋体" w:cs="宋体"/>
          <w:b/>
          <w:bCs/>
          <w:kern w:val="0"/>
          <w:szCs w:val="21"/>
          <w:u w:val="single"/>
        </w:rPr>
        <w:t>供应商必须按报价表的格式填写，不得增加或删除表格内容。除金额或项目要求填写的内容外，不得擅自改动报价表内容，</w:t>
      </w:r>
      <w:r>
        <w:rPr>
          <w:rFonts w:hint="eastAsia" w:ascii="宋体" w:hAnsi="宋体" w:cs="宋体"/>
          <w:b/>
          <w:bCs/>
          <w:kern w:val="0"/>
          <w:szCs w:val="21"/>
        </w:rPr>
        <w:t>否则将有可能影响成交结果，不推荐为成交候选人；</w:t>
      </w:r>
    </w:p>
    <w:p>
      <w:pPr>
        <w:widowControl/>
        <w:numPr>
          <w:ilvl w:val="0"/>
          <w:numId w:val="8"/>
        </w:numPr>
        <w:spacing w:line="360" w:lineRule="auto"/>
        <w:jc w:val="left"/>
        <w:rPr>
          <w:rFonts w:ascii="宋体" w:hAnsi="宋体" w:cs="宋体"/>
          <w:b/>
          <w:kern w:val="0"/>
          <w:szCs w:val="21"/>
        </w:rPr>
      </w:pPr>
      <w:r>
        <w:rPr>
          <w:rFonts w:hint="eastAsia" w:ascii="宋体" w:hAnsi="宋体" w:cs="宋体"/>
          <w:b/>
          <w:kern w:val="0"/>
          <w:szCs w:val="21"/>
        </w:rPr>
        <w:t>平台报价与报价表不一致的，以报价表（经价格核准后的价格）为准；</w:t>
      </w:r>
    </w:p>
    <w:p>
      <w:pPr>
        <w:widowControl/>
        <w:numPr>
          <w:ilvl w:val="0"/>
          <w:numId w:val="8"/>
        </w:numPr>
        <w:spacing w:line="360" w:lineRule="auto"/>
        <w:jc w:val="left"/>
        <w:rPr>
          <w:rFonts w:ascii="宋体" w:hAnsi="宋体" w:cs="宋体"/>
          <w:b/>
          <w:kern w:val="0"/>
          <w:szCs w:val="21"/>
        </w:rPr>
      </w:pPr>
      <w:r>
        <w:rPr>
          <w:rFonts w:hint="eastAsia" w:ascii="宋体" w:hAnsi="宋体" w:cs="宋体"/>
          <w:b/>
          <w:kern w:val="0"/>
          <w:szCs w:val="21"/>
        </w:rPr>
        <w:t>报价表必须加盖单位公章，否则视为无效报价。</w:t>
      </w:r>
    </w:p>
    <w:p>
      <w:pPr>
        <w:widowControl/>
        <w:spacing w:line="340" w:lineRule="exact"/>
        <w:jc w:val="left"/>
        <w:rPr>
          <w:rFonts w:ascii="宋体" w:hAnsi="宋体" w:cs="宋体"/>
          <w:b/>
          <w:color w:val="auto"/>
          <w:kern w:val="0"/>
          <w:szCs w:val="21"/>
        </w:rPr>
      </w:pPr>
    </w:p>
    <w:p>
      <w:pPr>
        <w:rPr>
          <w:rFonts w:ascii="宋体" w:hAnsi="宋体" w:cs="宋体"/>
          <w:b/>
          <w:color w:val="auto"/>
          <w:kern w:val="0"/>
          <w:szCs w:val="21"/>
        </w:rPr>
      </w:pPr>
      <w:r>
        <w:rPr>
          <w:rFonts w:ascii="宋体" w:hAnsi="宋体" w:cs="宋体"/>
          <w:b/>
          <w:color w:val="auto"/>
          <w:kern w:val="0"/>
          <w:szCs w:val="21"/>
        </w:rPr>
        <w:br w:type="page"/>
      </w:r>
    </w:p>
    <w:p>
      <w:pPr>
        <w:pStyle w:val="8"/>
        <w:numPr>
          <w:ilvl w:val="0"/>
          <w:numId w:val="7"/>
        </w:numPr>
        <w:spacing w:line="360" w:lineRule="auto"/>
        <w:outlineLvl w:val="1"/>
        <w:rPr>
          <w:rFonts w:hint="eastAsia" w:ascii="宋体" w:hAnsi="宋体" w:cs="宋体"/>
          <w:b/>
          <w:bCs/>
        </w:rPr>
      </w:pPr>
      <w:r>
        <w:rPr>
          <w:rFonts w:hint="eastAsia" w:ascii="宋体" w:hAnsi="宋体" w:cs="宋体"/>
          <w:b/>
          <w:bCs/>
        </w:rPr>
        <w:t>资格声明函</w:t>
      </w:r>
    </w:p>
    <w:p>
      <w:pPr>
        <w:pStyle w:val="19"/>
        <w:shd w:val="clear" w:color="auto" w:fill="FFFFFF"/>
        <w:spacing w:before="0" w:beforeAutospacing="0" w:after="0" w:afterAutospacing="0" w:line="276" w:lineRule="auto"/>
        <w:rPr>
          <w:rFonts w:cs="Times New Roman"/>
          <w:b/>
          <w:color w:val="auto"/>
          <w:spacing w:val="4"/>
          <w:kern w:val="2"/>
          <w:sz w:val="21"/>
          <w:szCs w:val="21"/>
        </w:rPr>
      </w:pPr>
    </w:p>
    <w:p>
      <w:pPr>
        <w:autoSpaceDE w:val="0"/>
        <w:autoSpaceDN w:val="0"/>
        <w:adjustRightInd w:val="0"/>
        <w:spacing w:line="360" w:lineRule="auto"/>
        <w:jc w:val="center"/>
        <w:rPr>
          <w:rFonts w:ascii="宋体" w:hAnsi="宋体"/>
          <w:b/>
          <w:bCs/>
          <w:color w:val="auto"/>
          <w:sz w:val="32"/>
        </w:rPr>
      </w:pPr>
      <w:r>
        <w:rPr>
          <w:rFonts w:hint="eastAsia" w:ascii="宋体" w:hAnsi="宋体"/>
          <w:b/>
          <w:bCs/>
          <w:color w:val="auto"/>
          <w:sz w:val="32"/>
        </w:rPr>
        <w:t>资格文件声明函</w:t>
      </w:r>
    </w:p>
    <w:p>
      <w:pPr>
        <w:spacing w:line="360" w:lineRule="auto"/>
        <w:jc w:val="center"/>
        <w:rPr>
          <w:rFonts w:ascii="宋体" w:hAnsi="宋体"/>
          <w:b/>
          <w:bCs/>
          <w:color w:val="auto"/>
        </w:rPr>
      </w:pPr>
    </w:p>
    <w:p>
      <w:pPr>
        <w:spacing w:line="360" w:lineRule="auto"/>
        <w:ind w:left="105" w:leftChars="50" w:firstLine="2"/>
        <w:rPr>
          <w:rFonts w:ascii="宋体" w:hAnsi="宋体"/>
          <w:color w:val="auto"/>
        </w:rPr>
      </w:pPr>
      <w:r>
        <w:rPr>
          <w:rFonts w:hint="eastAsia" w:ascii="宋体" w:hAnsi="宋体"/>
          <w:color w:val="auto"/>
        </w:rPr>
        <w:t>致：</w:t>
      </w:r>
      <w:r>
        <w:rPr>
          <w:rFonts w:hint="eastAsia"/>
          <w:color w:val="auto"/>
          <w:szCs w:val="21"/>
          <w:lang w:eastAsia="zh-CN"/>
        </w:rPr>
        <w:t>广东省女子监狱</w:t>
      </w:r>
      <w:r>
        <w:rPr>
          <w:rFonts w:hint="eastAsia" w:hAnsi="宋体"/>
          <w:color w:val="auto"/>
        </w:rPr>
        <w:t>/</w:t>
      </w:r>
      <w:r>
        <w:rPr>
          <w:rFonts w:hint="eastAsia" w:ascii="宋体" w:hAnsi="宋体"/>
          <w:color w:val="auto"/>
        </w:rPr>
        <w:t>广州市国科招标代理有限公司</w:t>
      </w:r>
    </w:p>
    <w:p>
      <w:pPr>
        <w:spacing w:line="360" w:lineRule="auto"/>
        <w:ind w:firstLine="420" w:firstLineChars="200"/>
        <w:rPr>
          <w:rFonts w:hint="eastAsia" w:ascii="宋体" w:hAnsi="宋体"/>
          <w:color w:val="auto"/>
        </w:rPr>
      </w:pPr>
      <w:r>
        <w:rPr>
          <w:rFonts w:hint="eastAsia" w:ascii="宋体" w:hAnsi="宋体"/>
          <w:color w:val="auto"/>
        </w:rPr>
        <w:t>关于贵方采购项目名称：</w:t>
      </w:r>
      <w:r>
        <w:rPr>
          <w:rFonts w:hint="eastAsia"/>
          <w:color w:val="auto"/>
          <w:szCs w:val="21"/>
          <w:lang w:eastAsia="zh-CN"/>
        </w:rPr>
        <w:t>广东省女子监狱人偶心游教育项目</w:t>
      </w:r>
      <w:r>
        <w:rPr>
          <w:rFonts w:hint="eastAsia"/>
          <w:color w:val="auto"/>
          <w:szCs w:val="21"/>
        </w:rPr>
        <w:t>（项目编号：</w:t>
      </w:r>
      <w:r>
        <w:rPr>
          <w:rFonts w:hint="eastAsia"/>
          <w:color w:val="auto"/>
          <w:szCs w:val="21"/>
          <w:lang w:eastAsia="zh-CN"/>
        </w:rPr>
        <w:t>GZGK24P032C0152J</w:t>
      </w:r>
      <w:r>
        <w:rPr>
          <w:rFonts w:hint="eastAsia"/>
          <w:color w:val="auto"/>
          <w:szCs w:val="21"/>
        </w:rPr>
        <w:t>）</w:t>
      </w:r>
      <w:r>
        <w:rPr>
          <w:rFonts w:hint="eastAsia" w:ascii="宋体" w:hAnsi="宋体"/>
          <w:color w:val="auto"/>
        </w:rPr>
        <w:t>项目，本公司（企业）愿意参加，提供竞价文件中规定的货物/服务，并声明本公司（企业）具备本项目要求的资格条件，并已清楚竞价文件的要求及有关文件规定。</w:t>
      </w:r>
    </w:p>
    <w:p>
      <w:pPr>
        <w:spacing w:line="360" w:lineRule="auto"/>
        <w:ind w:firstLine="420" w:firstLineChars="200"/>
        <w:rPr>
          <w:rFonts w:hint="eastAsia" w:ascii="宋体" w:hAnsi="宋体"/>
          <w:color w:val="auto"/>
        </w:rPr>
      </w:pPr>
      <w:r>
        <w:rPr>
          <w:rFonts w:hint="eastAsia" w:ascii="宋体" w:hAnsi="宋体"/>
          <w:color w:val="auto"/>
          <w:lang w:eastAsia="zh-CN"/>
        </w:rPr>
        <w:t>我</w:t>
      </w:r>
      <w:r>
        <w:rPr>
          <w:rFonts w:hint="eastAsia" w:ascii="宋体" w:hAnsi="宋体"/>
          <w:color w:val="auto"/>
          <w:lang w:val="en-US" w:eastAsia="zh-CN"/>
        </w:rPr>
        <w:t>方</w:t>
      </w:r>
      <w:r>
        <w:rPr>
          <w:rFonts w:hint="eastAsia" w:ascii="宋体" w:hAnsi="宋体"/>
          <w:color w:val="auto"/>
        </w:rPr>
        <w:t>具备《中华人民共和国政府采购法》第二十二条规定的条件：</w:t>
      </w:r>
    </w:p>
    <w:p>
      <w:pPr>
        <w:spacing w:line="360" w:lineRule="auto"/>
        <w:ind w:firstLine="420" w:firstLineChars="200"/>
        <w:rPr>
          <w:rFonts w:hint="eastAsia" w:ascii="宋体" w:hAnsi="宋体"/>
          <w:color w:val="auto"/>
        </w:rPr>
      </w:pPr>
      <w:r>
        <w:rPr>
          <w:rFonts w:hint="eastAsia" w:ascii="宋体" w:hAnsi="宋体"/>
          <w:color w:val="auto"/>
        </w:rPr>
        <w:t>1）具有独立承担民事责任的能力。</w:t>
      </w:r>
    </w:p>
    <w:p>
      <w:pPr>
        <w:spacing w:line="360" w:lineRule="auto"/>
        <w:ind w:firstLine="420" w:firstLineChars="200"/>
        <w:rPr>
          <w:rFonts w:hint="eastAsia" w:ascii="宋体" w:hAnsi="宋体"/>
          <w:color w:val="auto"/>
        </w:rPr>
      </w:pPr>
      <w:r>
        <w:rPr>
          <w:rFonts w:hint="eastAsia" w:ascii="宋体" w:hAnsi="宋体"/>
          <w:color w:val="auto"/>
        </w:rPr>
        <w:t>2）有依法缴纳税收和社会保障资金的良好记录；</w:t>
      </w:r>
    </w:p>
    <w:p>
      <w:pPr>
        <w:spacing w:line="360" w:lineRule="auto"/>
        <w:ind w:firstLine="420" w:firstLineChars="200"/>
        <w:rPr>
          <w:rFonts w:hint="eastAsia" w:ascii="宋体" w:hAnsi="宋体"/>
          <w:color w:val="auto"/>
        </w:rPr>
      </w:pPr>
      <w:r>
        <w:rPr>
          <w:rFonts w:hint="eastAsia" w:ascii="宋体" w:hAnsi="宋体"/>
          <w:color w:val="auto"/>
        </w:rPr>
        <w:t>3）具有良好的商业信誉和健全的财务会计制度；</w:t>
      </w:r>
    </w:p>
    <w:p>
      <w:pPr>
        <w:spacing w:line="360" w:lineRule="auto"/>
        <w:ind w:firstLine="420" w:firstLineChars="200"/>
        <w:rPr>
          <w:rFonts w:hint="eastAsia" w:ascii="宋体" w:hAnsi="宋体"/>
          <w:color w:val="auto"/>
        </w:rPr>
      </w:pPr>
      <w:r>
        <w:rPr>
          <w:rFonts w:hint="eastAsia" w:ascii="宋体" w:hAnsi="宋体"/>
          <w:color w:val="auto"/>
        </w:rPr>
        <w:t>4）具备履行合同所必需的设备和专业技术能力；</w:t>
      </w:r>
    </w:p>
    <w:p>
      <w:pPr>
        <w:spacing w:line="360" w:lineRule="auto"/>
        <w:ind w:firstLine="420" w:firstLineChars="200"/>
        <w:rPr>
          <w:rFonts w:hint="eastAsia" w:ascii="宋体" w:hAnsi="宋体"/>
          <w:color w:val="auto"/>
        </w:rPr>
      </w:pPr>
      <w:r>
        <w:rPr>
          <w:rFonts w:hint="eastAsia" w:ascii="宋体" w:hAnsi="宋体"/>
          <w:color w:val="auto"/>
        </w:rPr>
        <w:t>5）参加采购活动前3年内，在经营活动中没有重大违法记录；</w:t>
      </w:r>
    </w:p>
    <w:p>
      <w:pPr>
        <w:spacing w:line="360" w:lineRule="auto"/>
        <w:ind w:firstLine="420" w:firstLineChars="200"/>
        <w:rPr>
          <w:rFonts w:hint="eastAsia" w:ascii="宋体" w:hAnsi="宋体" w:eastAsia="宋体"/>
          <w:color w:val="auto"/>
          <w:lang w:eastAsia="zh-CN"/>
        </w:rPr>
      </w:pPr>
      <w:r>
        <w:rPr>
          <w:rFonts w:hint="eastAsia" w:ascii="宋体" w:hAnsi="宋体"/>
          <w:color w:val="auto"/>
        </w:rPr>
        <w:t>6）未被列入失信被执行人、重大税收违法失信主体、政府采购严重违法失信行为记录名单</w:t>
      </w:r>
      <w:r>
        <w:rPr>
          <w:rFonts w:hint="eastAsia" w:ascii="宋体" w:hAnsi="宋体"/>
          <w:color w:val="auto"/>
          <w:lang w:eastAsia="zh-CN"/>
        </w:rPr>
        <w:t>；</w:t>
      </w:r>
    </w:p>
    <w:p>
      <w:pPr>
        <w:spacing w:line="360" w:lineRule="auto"/>
        <w:ind w:firstLine="420" w:firstLineChars="200"/>
        <w:rPr>
          <w:rFonts w:hint="eastAsia" w:ascii="宋体" w:hAnsi="宋体"/>
          <w:color w:val="auto"/>
        </w:rPr>
      </w:pPr>
      <w:r>
        <w:rPr>
          <w:rFonts w:hint="eastAsia" w:ascii="宋体" w:hAnsi="宋体"/>
          <w:color w:val="auto"/>
        </w:rPr>
        <w:t>7）符合法律、行政法规规定的其他条件：单位负责人为同一人或者存在直接控股、管理关系的不同供应商，不得同时参加本采购项目（或采购包） 投标（响应）。为本项目提供整体设计、规范编制或者项目管理、监理、检测等服务的供应商，不得再参与本项目报价；</w:t>
      </w:r>
    </w:p>
    <w:p>
      <w:pPr>
        <w:spacing w:line="360" w:lineRule="auto"/>
        <w:ind w:firstLine="420" w:firstLineChars="200"/>
        <w:rPr>
          <w:rFonts w:ascii="宋体" w:hAnsi="宋体"/>
          <w:color w:val="auto"/>
        </w:rPr>
      </w:pPr>
      <w:r>
        <w:rPr>
          <w:rFonts w:hint="eastAsia" w:hAnsi="宋体"/>
          <w:color w:val="auto"/>
          <w:szCs w:val="21"/>
        </w:rPr>
        <w:t>我方非联合体参加竞标，我方承诺如获得成交，不会将本项目分包或转包。</w:t>
      </w:r>
      <w:r>
        <w:rPr>
          <w:rFonts w:hint="eastAsia" w:ascii="宋体" w:hAnsi="宋体"/>
          <w:color w:val="auto"/>
        </w:rPr>
        <w:t>我方承诺在本次采购活动中提交的所有资质文件是准确、真实、有效的，如有违法、违规、弄虚作假行为，所造成的一切损失、不良后果及法律责任，一律由我公司（企业）承担。</w:t>
      </w:r>
    </w:p>
    <w:p>
      <w:pPr>
        <w:spacing w:line="360" w:lineRule="auto"/>
        <w:rPr>
          <w:rFonts w:ascii="宋体" w:hAnsi="宋体"/>
          <w:color w:val="auto"/>
        </w:rPr>
      </w:pPr>
      <w:r>
        <w:rPr>
          <w:rFonts w:hint="eastAsia" w:ascii="宋体" w:hAnsi="宋体"/>
          <w:color w:val="auto"/>
        </w:rPr>
        <w:t xml:space="preserve">  </w:t>
      </w:r>
    </w:p>
    <w:p>
      <w:pPr>
        <w:spacing w:line="360" w:lineRule="auto"/>
        <w:rPr>
          <w:rFonts w:ascii="宋体" w:hAnsi="宋体"/>
          <w:color w:val="auto"/>
        </w:rPr>
      </w:pPr>
      <w:r>
        <w:rPr>
          <w:rFonts w:hint="eastAsia" w:ascii="宋体" w:hAnsi="宋体"/>
          <w:color w:val="auto"/>
        </w:rPr>
        <w:t xml:space="preserve">    特此声明！</w:t>
      </w:r>
    </w:p>
    <w:p>
      <w:pPr>
        <w:spacing w:line="360" w:lineRule="auto"/>
        <w:rPr>
          <w:rFonts w:ascii="宋体" w:hAnsi="宋体"/>
          <w:color w:val="auto"/>
        </w:rPr>
      </w:pPr>
    </w:p>
    <w:p>
      <w:pPr>
        <w:spacing w:line="360" w:lineRule="auto"/>
        <w:ind w:left="3570" w:leftChars="50" w:hanging="3465" w:hangingChars="1650"/>
        <w:rPr>
          <w:rFonts w:ascii="宋体" w:hAnsi="宋体"/>
          <w:color w:val="auto"/>
          <w:u w:val="single"/>
        </w:rPr>
      </w:pPr>
      <w:r>
        <w:rPr>
          <w:rFonts w:hint="eastAsia" w:ascii="宋体" w:hAnsi="宋体"/>
          <w:color w:val="auto"/>
        </w:rPr>
        <w:t xml:space="preserve">                                           竞价供应商名称（盖公章）：</w:t>
      </w:r>
      <w:r>
        <w:rPr>
          <w:rFonts w:hint="eastAsia" w:ascii="宋体" w:hAnsi="宋体"/>
          <w:color w:val="auto"/>
          <w:u w:val="single"/>
        </w:rPr>
        <w:t xml:space="preserve">                             </w:t>
      </w:r>
    </w:p>
    <w:p>
      <w:pPr>
        <w:spacing w:line="360" w:lineRule="auto"/>
        <w:ind w:firstLine="4628" w:firstLineChars="2204"/>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pPr>
        <w:spacing w:line="360" w:lineRule="auto"/>
        <w:ind w:firstLine="4725" w:firstLineChars="225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pacing w:line="360" w:lineRule="auto"/>
        <w:ind w:firstLine="4725" w:firstLineChars="2250"/>
        <w:rPr>
          <w:rFonts w:ascii="宋体" w:hAnsi="宋体"/>
          <w:color w:val="auto"/>
        </w:rPr>
      </w:pPr>
    </w:p>
    <w:p>
      <w:pPr>
        <w:pStyle w:val="8"/>
        <w:numPr>
          <w:ilvl w:val="0"/>
          <w:numId w:val="7"/>
        </w:numPr>
        <w:spacing w:line="360" w:lineRule="auto"/>
        <w:outlineLvl w:val="1"/>
        <w:rPr>
          <w:rFonts w:hint="eastAsia" w:ascii="宋体" w:hAnsi="宋体" w:cs="宋体"/>
          <w:b/>
          <w:bCs/>
        </w:rPr>
      </w:pPr>
      <w:r>
        <w:rPr>
          <w:rFonts w:hint="eastAsia" w:ascii="宋体" w:hAnsi="宋体" w:cs="宋体"/>
          <w:b/>
          <w:bCs/>
        </w:rPr>
        <w:t>法定代表人（负责人）证明书</w:t>
      </w:r>
    </w:p>
    <w:p>
      <w:pPr>
        <w:pStyle w:val="8"/>
        <w:jc w:val="center"/>
        <w:rPr>
          <w:b/>
          <w:bCs/>
          <w:color w:val="auto"/>
          <w:sz w:val="21"/>
          <w:szCs w:val="21"/>
        </w:rPr>
      </w:pPr>
    </w:p>
    <w:p>
      <w:pPr>
        <w:pStyle w:val="8"/>
        <w:spacing w:line="360" w:lineRule="auto"/>
        <w:jc w:val="center"/>
        <w:rPr>
          <w:b/>
          <w:bCs/>
          <w:color w:val="auto"/>
          <w:sz w:val="32"/>
          <w:szCs w:val="32"/>
        </w:rPr>
      </w:pPr>
      <w:bookmarkStart w:id="13" w:name="_Toc385940902"/>
      <w:r>
        <w:rPr>
          <w:rFonts w:hint="eastAsia"/>
          <w:b/>
          <w:bCs/>
          <w:color w:val="auto"/>
          <w:sz w:val="32"/>
          <w:szCs w:val="32"/>
        </w:rPr>
        <w:t>法定代表人（负责人）证明书</w:t>
      </w:r>
      <w:bookmarkEnd w:id="13"/>
    </w:p>
    <w:p>
      <w:pPr>
        <w:pStyle w:val="6"/>
        <w:spacing w:line="360" w:lineRule="auto"/>
        <w:rPr>
          <w:rFonts w:ascii="宋体" w:hAnsi="宋体"/>
          <w:bCs/>
          <w:color w:val="auto"/>
          <w:u w:val="single"/>
        </w:rPr>
      </w:pPr>
    </w:p>
    <w:p>
      <w:pPr>
        <w:pStyle w:val="6"/>
        <w:spacing w:line="360" w:lineRule="auto"/>
        <w:ind w:firstLine="840" w:firstLineChars="400"/>
        <w:rPr>
          <w:rFonts w:ascii="宋体" w:hAnsi="宋体"/>
          <w:bCs/>
          <w:color w:val="auto"/>
        </w:rPr>
      </w:pPr>
      <w:r>
        <w:rPr>
          <w:rFonts w:hint="eastAsia" w:ascii="宋体" w:hAnsi="宋体"/>
          <w:bCs/>
          <w:color w:val="auto"/>
          <w:u w:val="single"/>
        </w:rPr>
        <w:t xml:space="preserve">        </w:t>
      </w:r>
      <w:r>
        <w:rPr>
          <w:rFonts w:hint="eastAsia" w:ascii="宋体" w:hAnsi="宋体"/>
          <w:bCs/>
          <w:color w:val="auto"/>
        </w:rPr>
        <w:t>现任我单位</w:t>
      </w:r>
      <w:r>
        <w:rPr>
          <w:rFonts w:hint="eastAsia" w:ascii="宋体" w:hAnsi="宋体"/>
          <w:bCs/>
          <w:color w:val="auto"/>
          <w:u w:val="single"/>
        </w:rPr>
        <w:t xml:space="preserve">                  </w:t>
      </w:r>
      <w:r>
        <w:rPr>
          <w:rFonts w:hint="eastAsia" w:ascii="宋体" w:hAnsi="宋体"/>
          <w:bCs/>
          <w:color w:val="auto"/>
        </w:rPr>
        <w:t xml:space="preserve"> 职务，为法定代表人（负责人），特此证明。</w:t>
      </w:r>
    </w:p>
    <w:p>
      <w:pPr>
        <w:pStyle w:val="6"/>
        <w:spacing w:line="360" w:lineRule="auto"/>
        <w:rPr>
          <w:rFonts w:ascii="宋体" w:hAnsi="宋体"/>
          <w:bCs/>
          <w:color w:val="auto"/>
        </w:rPr>
      </w:pPr>
      <w:r>
        <w:rPr>
          <w:rFonts w:hint="eastAsia" w:ascii="宋体" w:hAnsi="宋体"/>
          <w:bCs/>
          <w:color w:val="auto"/>
        </w:rPr>
        <w:t>有效期限与本公司所提交的响应文件标注的响应有效期一致。签发日期：</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pPr>
        <w:pStyle w:val="6"/>
        <w:spacing w:line="360" w:lineRule="auto"/>
        <w:rPr>
          <w:rFonts w:ascii="宋体" w:hAnsi="宋体"/>
          <w:bCs/>
          <w:color w:val="auto"/>
        </w:rPr>
      </w:pPr>
      <w:r>
        <w:rPr>
          <w:rFonts w:hint="eastAsia" w:ascii="宋体" w:hAnsi="宋体"/>
          <w:bCs/>
          <w:color w:val="auto"/>
        </w:rPr>
        <w:t>附：</w:t>
      </w:r>
    </w:p>
    <w:p>
      <w:pPr>
        <w:pStyle w:val="6"/>
        <w:spacing w:line="360" w:lineRule="auto"/>
        <w:rPr>
          <w:rFonts w:ascii="宋体" w:hAnsi="宋体"/>
          <w:bCs/>
          <w:color w:val="auto"/>
        </w:rPr>
      </w:pPr>
      <w:r>
        <w:rPr>
          <w:rFonts w:hint="eastAsia" w:ascii="宋体" w:hAnsi="宋体"/>
          <w:bCs/>
          <w:color w:val="auto"/>
        </w:rPr>
        <w:t>代表人性别：</w:t>
      </w:r>
      <w:r>
        <w:rPr>
          <w:rFonts w:hint="eastAsia" w:ascii="宋体" w:hAnsi="宋体"/>
          <w:bCs/>
          <w:color w:val="auto"/>
          <w:u w:val="single"/>
        </w:rPr>
        <w:t xml:space="preserve">      </w:t>
      </w:r>
      <w:r>
        <w:rPr>
          <w:rFonts w:hint="eastAsia" w:ascii="宋体" w:hAnsi="宋体"/>
          <w:bCs/>
          <w:color w:val="auto"/>
        </w:rPr>
        <w:t>年龄：</w:t>
      </w:r>
      <w:r>
        <w:rPr>
          <w:rFonts w:hint="eastAsia" w:ascii="宋体" w:hAnsi="宋体"/>
          <w:bCs/>
          <w:color w:val="auto"/>
          <w:u w:val="single"/>
        </w:rPr>
        <w:t xml:space="preserve">       </w:t>
      </w:r>
      <w:r>
        <w:rPr>
          <w:rFonts w:hint="eastAsia" w:ascii="宋体" w:hAnsi="宋体"/>
          <w:bCs/>
          <w:color w:val="auto"/>
        </w:rPr>
        <w:t>身份证号码：</w:t>
      </w:r>
      <w:r>
        <w:rPr>
          <w:rFonts w:hint="eastAsia" w:ascii="宋体" w:hAnsi="宋体"/>
          <w:bCs/>
          <w:color w:val="auto"/>
          <w:u w:val="single"/>
        </w:rPr>
        <w:t xml:space="preserve">                   </w:t>
      </w:r>
      <w:r>
        <w:rPr>
          <w:rFonts w:hint="eastAsia" w:ascii="宋体" w:hAnsi="宋体"/>
          <w:bCs/>
          <w:color w:val="auto"/>
        </w:rPr>
        <w:t xml:space="preserve"> </w:t>
      </w:r>
    </w:p>
    <w:p>
      <w:pPr>
        <w:pStyle w:val="6"/>
        <w:spacing w:line="360" w:lineRule="auto"/>
        <w:rPr>
          <w:rFonts w:ascii="宋体" w:hAnsi="宋体"/>
          <w:bCs/>
          <w:color w:val="auto"/>
        </w:rPr>
      </w:pPr>
      <w:r>
        <w:rPr>
          <w:rFonts w:hint="eastAsia" w:ascii="宋体" w:hAnsi="宋体"/>
          <w:bCs/>
          <w:color w:val="auto"/>
        </w:rPr>
        <w:t>营业执照注册号：</w:t>
      </w:r>
      <w:r>
        <w:rPr>
          <w:rFonts w:hint="eastAsia" w:ascii="宋体" w:hAnsi="宋体"/>
          <w:bCs/>
          <w:color w:val="auto"/>
          <w:u w:val="single"/>
        </w:rPr>
        <w:t xml:space="preserve">                       </w:t>
      </w:r>
      <w:r>
        <w:rPr>
          <w:rFonts w:hint="eastAsia" w:ascii="宋体" w:hAnsi="宋体"/>
          <w:bCs/>
          <w:color w:val="auto"/>
        </w:rPr>
        <w:t xml:space="preserve"> 企业类型：</w:t>
      </w:r>
      <w:r>
        <w:rPr>
          <w:rFonts w:hint="eastAsia" w:ascii="宋体" w:hAnsi="宋体"/>
          <w:bCs/>
          <w:color w:val="auto"/>
          <w:u w:val="single"/>
        </w:rPr>
        <w:t xml:space="preserve">                    </w:t>
      </w:r>
      <w:r>
        <w:rPr>
          <w:rFonts w:hint="eastAsia" w:ascii="宋体" w:hAnsi="宋体"/>
          <w:bCs/>
          <w:color w:val="auto"/>
        </w:rPr>
        <w:t xml:space="preserve"> </w:t>
      </w:r>
    </w:p>
    <w:p>
      <w:pPr>
        <w:pStyle w:val="6"/>
        <w:spacing w:line="360" w:lineRule="auto"/>
        <w:rPr>
          <w:rFonts w:ascii="宋体" w:hAnsi="宋体"/>
          <w:b/>
          <w:color w:val="auto"/>
          <w:u w:val="single"/>
        </w:rPr>
      </w:pPr>
      <w:r>
        <w:rPr>
          <w:rFonts w:hint="eastAsia" w:ascii="宋体" w:hAnsi="宋体"/>
          <w:bCs/>
          <w:color w:val="auto"/>
        </w:rPr>
        <w:t>经营范围：</w:t>
      </w:r>
      <w:r>
        <w:rPr>
          <w:rFonts w:hint="eastAsia" w:ascii="宋体" w:hAnsi="宋体"/>
          <w:bCs/>
          <w:color w:val="auto"/>
          <w:u w:val="single"/>
        </w:rPr>
        <w:t xml:space="preserve">     </w:t>
      </w:r>
      <w:r>
        <w:rPr>
          <w:rFonts w:hint="eastAsia" w:ascii="宋体" w:hAnsi="宋体"/>
          <w:b/>
          <w:color w:val="auto"/>
          <w:u w:val="single"/>
        </w:rPr>
        <w:t xml:space="preserve">                                                                     </w:t>
      </w:r>
    </w:p>
    <w:p>
      <w:pPr>
        <w:pStyle w:val="6"/>
        <w:spacing w:line="360" w:lineRule="auto"/>
        <w:rPr>
          <w:rFonts w:ascii="宋体" w:hAnsi="宋体"/>
          <w:b/>
          <w:color w:val="auto"/>
          <w:u w:val="single"/>
        </w:rPr>
      </w:pPr>
      <w:r>
        <w:rPr>
          <w:rFonts w:hint="eastAsia" w:ascii="宋体" w:hAnsi="宋体"/>
          <w:b/>
          <w:color w:val="auto"/>
          <w:u w:val="single"/>
        </w:rPr>
        <w:t xml:space="preserve">                                                                                    </w:t>
      </w:r>
    </w:p>
    <w:p>
      <w:pPr>
        <w:pStyle w:val="6"/>
        <w:spacing w:line="360" w:lineRule="auto"/>
        <w:rPr>
          <w:rFonts w:ascii="宋体" w:hAnsi="宋体"/>
          <w:color w:val="auto"/>
        </w:rPr>
      </w:pPr>
      <w:r>
        <w:rPr>
          <w:rFonts w:hint="eastAsia" w:ascii="宋体" w:hAnsi="宋体"/>
          <w:b/>
          <w:color w:val="auto"/>
          <w:u w:val="single"/>
        </w:rPr>
        <w:t xml:space="preserve">                                          </w:t>
      </w:r>
      <w:r>
        <w:rPr>
          <w:rFonts w:hint="eastAsia" w:ascii="宋体" w:hAnsi="宋体"/>
          <w:color w:val="auto"/>
        </w:rPr>
        <w:t>。</w:t>
      </w:r>
    </w:p>
    <w:p>
      <w:pPr>
        <w:pStyle w:val="6"/>
        <w:spacing w:line="360" w:lineRule="auto"/>
        <w:rPr>
          <w:rFonts w:ascii="宋体" w:hAnsi="宋体"/>
          <w:b/>
          <w:color w:val="auto"/>
        </w:rPr>
      </w:pPr>
    </w:p>
    <w:p>
      <w:pPr>
        <w:spacing w:line="360" w:lineRule="auto"/>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65"/>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pPr>
                        <w:rPr>
                          <w:rFonts w:eastAsia="黑体"/>
                          <w:b/>
                          <w:sz w:val="30"/>
                        </w:rPr>
                      </w:pPr>
                    </w:p>
                    <w:p>
                      <w:pPr>
                        <w:pStyle w:val="65"/>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pStyle w:val="6"/>
        <w:spacing w:line="360" w:lineRule="auto"/>
        <w:rPr>
          <w:rFonts w:ascii="宋体" w:hAnsi="宋体"/>
          <w:b/>
          <w:color w:val="auto"/>
        </w:rPr>
      </w:pPr>
    </w:p>
    <w:p>
      <w:pPr>
        <w:spacing w:line="360" w:lineRule="auto"/>
        <w:ind w:left="3570" w:leftChars="50" w:hanging="3465" w:hangingChars="1650"/>
        <w:rPr>
          <w:rFonts w:ascii="宋体" w:hAnsi="宋体"/>
          <w:color w:val="auto"/>
          <w:u w:val="single"/>
        </w:rPr>
      </w:pPr>
      <w:r>
        <w:rPr>
          <w:rFonts w:hint="eastAsia" w:ascii="宋体" w:hAnsi="宋体"/>
          <w:color w:val="auto"/>
        </w:rPr>
        <w:t xml:space="preserve">                                响应供应商名称（盖公章）：</w:t>
      </w:r>
      <w:r>
        <w:rPr>
          <w:rFonts w:hint="eastAsia" w:ascii="宋体" w:hAnsi="宋体"/>
          <w:color w:val="auto"/>
          <w:u w:val="single"/>
        </w:rPr>
        <w:t xml:space="preserve">                             </w:t>
      </w:r>
    </w:p>
    <w:p>
      <w:pPr>
        <w:spacing w:line="360" w:lineRule="auto"/>
        <w:ind w:firstLine="3465" w:firstLineChars="165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pacing w:line="360" w:lineRule="auto"/>
        <w:ind w:left="2" w:firstLine="403" w:firstLineChars="192"/>
        <w:rPr>
          <w:rFonts w:ascii="宋体" w:hAnsi="宋体"/>
          <w:color w:val="auto"/>
        </w:rPr>
      </w:pPr>
    </w:p>
    <w:p>
      <w:pPr>
        <w:pStyle w:val="8"/>
        <w:numPr>
          <w:ilvl w:val="0"/>
          <w:numId w:val="7"/>
        </w:numPr>
        <w:spacing w:line="360" w:lineRule="auto"/>
        <w:outlineLvl w:val="1"/>
        <w:rPr>
          <w:rFonts w:ascii="宋体" w:hAnsi="宋体"/>
          <w:b/>
          <w:bCs/>
          <w:color w:val="auto"/>
        </w:rPr>
      </w:pPr>
      <w:r>
        <w:rPr>
          <w:rFonts w:ascii="宋体" w:hAnsi="宋体"/>
          <w:b/>
          <w:bCs/>
          <w:color w:val="auto"/>
        </w:rPr>
        <w:br w:type="page"/>
      </w:r>
      <w:r>
        <w:rPr>
          <w:rFonts w:hint="eastAsia" w:ascii="宋体" w:hAnsi="宋体" w:cs="宋体"/>
          <w:b/>
          <w:bCs/>
        </w:rPr>
        <w:t>法定代表人（负责人）授权委托书</w:t>
      </w:r>
    </w:p>
    <w:p>
      <w:pPr>
        <w:pStyle w:val="8"/>
        <w:jc w:val="center"/>
        <w:rPr>
          <w:b/>
          <w:bCs/>
          <w:color w:val="auto"/>
          <w:sz w:val="21"/>
          <w:szCs w:val="21"/>
        </w:rPr>
      </w:pPr>
      <w:bookmarkStart w:id="14" w:name="_Toc76354925"/>
      <w:bookmarkStart w:id="15" w:name="_Toc52165081"/>
      <w:bookmarkStart w:id="16" w:name="_Toc50736477"/>
      <w:bookmarkStart w:id="17" w:name="_Toc50737297"/>
      <w:bookmarkStart w:id="18" w:name="_Toc50737329"/>
    </w:p>
    <w:p>
      <w:pPr>
        <w:pStyle w:val="8"/>
        <w:spacing w:line="360" w:lineRule="auto"/>
        <w:jc w:val="center"/>
        <w:rPr>
          <w:b/>
          <w:bCs/>
          <w:color w:val="auto"/>
          <w:sz w:val="32"/>
          <w:szCs w:val="32"/>
        </w:rPr>
      </w:pPr>
      <w:bookmarkStart w:id="19" w:name="_Toc385940903"/>
      <w:r>
        <w:rPr>
          <w:rFonts w:hint="eastAsia"/>
          <w:b/>
          <w:bCs/>
          <w:color w:val="auto"/>
          <w:sz w:val="32"/>
          <w:szCs w:val="32"/>
        </w:rPr>
        <w:t>法定代表人（负责人）授权委托书</w:t>
      </w:r>
      <w:bookmarkEnd w:id="14"/>
      <w:bookmarkEnd w:id="15"/>
      <w:bookmarkEnd w:id="16"/>
      <w:bookmarkEnd w:id="17"/>
      <w:bookmarkEnd w:id="18"/>
      <w:bookmarkEnd w:id="19"/>
    </w:p>
    <w:p>
      <w:pPr>
        <w:spacing w:line="360" w:lineRule="auto"/>
        <w:rPr>
          <w:rFonts w:ascii="宋体" w:hAnsi="宋体"/>
          <w:color w:val="auto"/>
        </w:rPr>
      </w:pPr>
    </w:p>
    <w:p>
      <w:pPr>
        <w:spacing w:line="360" w:lineRule="auto"/>
        <w:ind w:left="2" w:firstLine="403" w:firstLineChars="192"/>
        <w:rPr>
          <w:rFonts w:ascii="宋体" w:hAnsi="宋体"/>
          <w:color w:val="auto"/>
        </w:rPr>
      </w:pPr>
      <w:r>
        <w:rPr>
          <w:rFonts w:hint="eastAsia" w:ascii="宋体" w:hAnsi="宋体"/>
          <w:color w:val="auto"/>
        </w:rPr>
        <w:t>本授权书声明：注册于</w:t>
      </w:r>
      <w:r>
        <w:rPr>
          <w:rFonts w:hint="eastAsia" w:ascii="宋体" w:hAnsi="宋体"/>
          <w:color w:val="auto"/>
          <w:u w:val="single"/>
        </w:rPr>
        <w:t>（公司地址）</w:t>
      </w:r>
      <w:r>
        <w:rPr>
          <w:rFonts w:hint="eastAsia" w:ascii="宋体" w:hAnsi="宋体"/>
          <w:color w:val="auto"/>
        </w:rPr>
        <w:t>的</w:t>
      </w:r>
      <w:r>
        <w:rPr>
          <w:rFonts w:hint="eastAsia" w:ascii="宋体" w:hAnsi="宋体"/>
          <w:color w:val="auto"/>
          <w:u w:val="single"/>
        </w:rPr>
        <w:t>（响应供应商名称）</w:t>
      </w:r>
      <w:r>
        <w:rPr>
          <w:rFonts w:hint="eastAsia" w:ascii="宋体" w:hAnsi="宋体"/>
          <w:color w:val="auto"/>
        </w:rPr>
        <w:t>在下面签字的</w:t>
      </w:r>
      <w:r>
        <w:rPr>
          <w:rFonts w:hint="eastAsia" w:ascii="宋体" w:hAnsi="宋体"/>
          <w:color w:val="auto"/>
          <w:u w:val="single"/>
        </w:rPr>
        <w:t>（法定代表人（负责人）姓名、职务）</w:t>
      </w:r>
      <w:r>
        <w:rPr>
          <w:rFonts w:hint="eastAsia" w:ascii="宋体" w:hAnsi="宋体"/>
          <w:color w:val="auto"/>
        </w:rPr>
        <w:t>代表本公司授权</w:t>
      </w:r>
      <w:r>
        <w:rPr>
          <w:rFonts w:hint="eastAsia" w:ascii="宋体" w:hAnsi="宋体"/>
          <w:color w:val="auto"/>
          <w:u w:val="single"/>
        </w:rPr>
        <w:t>（单位名称）</w:t>
      </w:r>
      <w:r>
        <w:rPr>
          <w:rFonts w:hint="eastAsia" w:ascii="宋体" w:hAnsi="宋体"/>
          <w:color w:val="auto"/>
        </w:rPr>
        <w:t>的</w:t>
      </w:r>
      <w:r>
        <w:rPr>
          <w:rFonts w:hint="eastAsia" w:ascii="宋体" w:hAnsi="宋体"/>
          <w:color w:val="auto"/>
          <w:u w:val="single"/>
        </w:rPr>
        <w:t>（授权代表姓名、职务）</w:t>
      </w:r>
      <w:r>
        <w:rPr>
          <w:rFonts w:hint="eastAsia" w:ascii="宋体" w:hAnsi="宋体"/>
          <w:color w:val="auto"/>
        </w:rPr>
        <w:t>为本公司的合法代理人，就广州市国科招标代理有限公司的项目编号为：</w:t>
      </w:r>
      <w:r>
        <w:rPr>
          <w:rFonts w:hint="eastAsia"/>
          <w:color w:val="auto"/>
          <w:szCs w:val="21"/>
          <w:lang w:eastAsia="zh-CN"/>
        </w:rPr>
        <w:t>GZGK24P032C0152J</w:t>
      </w:r>
      <w:r>
        <w:rPr>
          <w:rFonts w:hint="eastAsia" w:ascii="宋体" w:hAnsi="宋体"/>
          <w:color w:val="auto"/>
        </w:rPr>
        <w:t>的</w:t>
      </w:r>
      <w:r>
        <w:rPr>
          <w:rFonts w:hint="eastAsia"/>
          <w:color w:val="auto"/>
          <w:szCs w:val="21"/>
          <w:lang w:eastAsia="zh-CN"/>
        </w:rPr>
        <w:t>广东省女子监狱人偶心游教育项目</w:t>
      </w:r>
      <w:r>
        <w:rPr>
          <w:rFonts w:hint="eastAsia" w:ascii="宋体" w:hAnsi="宋体"/>
          <w:color w:val="auto"/>
        </w:rPr>
        <w:t>活动，提交竞价文件及采购合同的签订、执行、完成和售后服务，作为竞价供应商授权代表以本公司的名义处理一切与之有关的事宜。</w:t>
      </w:r>
    </w:p>
    <w:p>
      <w:pPr>
        <w:spacing w:line="360" w:lineRule="auto"/>
        <w:ind w:left="2" w:firstLine="403" w:firstLineChars="192"/>
        <w:rPr>
          <w:rFonts w:ascii="宋体" w:hAnsi="宋体"/>
          <w:color w:val="auto"/>
        </w:rPr>
      </w:pPr>
      <w:r>
        <w:rPr>
          <w:rFonts w:hint="eastAsia" w:ascii="宋体" w:hAnsi="宋体"/>
          <w:color w:val="auto"/>
        </w:rPr>
        <w:t>被授权人（竞价供应商授权代表）无转委托权限。</w:t>
      </w:r>
    </w:p>
    <w:p>
      <w:pPr>
        <w:spacing w:line="360" w:lineRule="auto"/>
        <w:ind w:left="2" w:firstLine="403" w:firstLineChars="192"/>
        <w:rPr>
          <w:rFonts w:ascii="宋体" w:hAnsi="宋体"/>
          <w:color w:val="auto"/>
        </w:rPr>
      </w:pPr>
      <w:r>
        <w:rPr>
          <w:rFonts w:hint="eastAsia" w:ascii="宋体" w:hAnsi="宋体"/>
          <w:color w:val="auto"/>
        </w:rPr>
        <w:t>本授权书于</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年</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月</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日签字之日起生效，特此声明。</w:t>
      </w:r>
    </w:p>
    <w:p>
      <w:pPr>
        <w:spacing w:line="360" w:lineRule="auto"/>
        <w:rPr>
          <w:rFonts w:ascii="宋体" w:hAnsi="宋体"/>
          <w:color w:val="auto"/>
        </w:rPr>
      </w:pPr>
      <w:r>
        <w:rPr>
          <w:rFonts w:hint="eastAsia" w:ascii="宋体" w:hAnsi="宋体"/>
          <w:color w:val="auto"/>
        </w:rPr>
        <w:t>附：</w:t>
      </w:r>
    </w:p>
    <w:p>
      <w:pPr>
        <w:spacing w:line="360" w:lineRule="auto"/>
        <w:rPr>
          <w:rFonts w:ascii="宋体" w:hAnsi="宋体"/>
          <w:color w:val="auto"/>
          <w:u w:val="single"/>
        </w:rPr>
      </w:pPr>
      <w:r>
        <w:rPr>
          <w:rFonts w:hint="eastAsia" w:ascii="宋体" w:hAnsi="宋体"/>
          <w:color w:val="auto"/>
        </w:rPr>
        <w:t>竞价供应商名称（盖公章）：</w:t>
      </w:r>
      <w:r>
        <w:rPr>
          <w:rFonts w:hint="eastAsia" w:ascii="宋体" w:hAnsi="宋体"/>
          <w:color w:val="auto"/>
          <w:u w:val="single"/>
        </w:rPr>
        <w:t xml:space="preserve">                               </w:t>
      </w:r>
    </w:p>
    <w:p>
      <w:pPr>
        <w:spacing w:line="360" w:lineRule="auto"/>
        <w:rPr>
          <w:rFonts w:ascii="宋体" w:hAnsi="宋体"/>
          <w:color w:val="auto"/>
          <w:u w:val="single"/>
        </w:rPr>
      </w:pPr>
      <w:r>
        <w:rPr>
          <w:rFonts w:hint="eastAsia" w:ascii="宋体" w:hAnsi="宋体"/>
          <w:color w:val="auto"/>
        </w:rPr>
        <w:t>地址：</w:t>
      </w:r>
      <w:r>
        <w:rPr>
          <w:rFonts w:hint="eastAsia" w:ascii="宋体" w:hAnsi="宋体"/>
          <w:color w:val="auto"/>
          <w:u w:val="single"/>
        </w:rPr>
        <w:t xml:space="preserve">                                                  </w:t>
      </w:r>
    </w:p>
    <w:p>
      <w:pPr>
        <w:spacing w:line="360" w:lineRule="auto"/>
        <w:rPr>
          <w:rFonts w:ascii="宋体" w:hAnsi="宋体"/>
          <w:color w:val="auto"/>
          <w:u w:val="single"/>
        </w:rPr>
      </w:pPr>
      <w:r>
        <w:rPr>
          <w:rFonts w:hint="eastAsia" w:ascii="宋体" w:hAnsi="宋体"/>
          <w:color w:val="auto"/>
        </w:rPr>
        <w:t>法定代表人（负责人）签字或盖章：</w:t>
      </w:r>
      <w:r>
        <w:rPr>
          <w:rFonts w:hint="eastAsia" w:ascii="宋体" w:hAnsi="宋体"/>
          <w:color w:val="auto"/>
          <w:u w:val="single"/>
        </w:rPr>
        <w:t xml:space="preserve">                              </w:t>
      </w:r>
    </w:p>
    <w:p>
      <w:pPr>
        <w:spacing w:line="360" w:lineRule="auto"/>
        <w:rPr>
          <w:rFonts w:ascii="宋体" w:hAnsi="宋体"/>
          <w:color w:val="auto"/>
        </w:rPr>
      </w:pPr>
    </w:p>
    <w:p>
      <w:pPr>
        <w:spacing w:line="360" w:lineRule="auto"/>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pPr>
        <w:spacing w:line="360" w:lineRule="auto"/>
        <w:rPr>
          <w:rFonts w:ascii="宋体" w:hAnsi="宋体"/>
          <w:color w:val="auto"/>
          <w:u w:val="single"/>
        </w:rPr>
      </w:pPr>
      <w:r>
        <w:rPr>
          <w:rFonts w:hint="eastAsia" w:ascii="宋体" w:hAnsi="宋体"/>
          <w:color w:val="auto"/>
        </w:rPr>
        <w:t>职务：</w:t>
      </w:r>
      <w:r>
        <w:rPr>
          <w:rFonts w:hint="eastAsia" w:ascii="宋体" w:hAnsi="宋体"/>
          <w:color w:val="auto"/>
          <w:u w:val="single"/>
        </w:rPr>
        <w:t xml:space="preserve">                </w:t>
      </w:r>
    </w:p>
    <w:p>
      <w:pPr>
        <w:spacing w:line="360" w:lineRule="auto"/>
        <w:rPr>
          <w:rFonts w:ascii="宋体" w:hAnsi="宋体"/>
          <w:color w:val="auto"/>
        </w:rPr>
      </w:pPr>
    </w:p>
    <w:p>
      <w:pPr>
        <w:spacing w:line="360" w:lineRule="auto"/>
        <w:rPr>
          <w:rFonts w:ascii="宋体" w:hAnsi="宋体"/>
          <w:color w:val="auto"/>
        </w:rPr>
      </w:pPr>
      <w:r>
        <w:rPr>
          <w:rFonts w:ascii="宋体" w:hAnsi="宋体"/>
          <w:color w:val="auto"/>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ind w:firstLine="4725" w:firstLineChars="2250"/>
        <w:rPr>
          <w:rFonts w:ascii="宋体" w:hAnsi="宋体"/>
          <w:color w:val="auto"/>
        </w:rPr>
      </w:pPr>
    </w:p>
    <w:p>
      <w:pPr>
        <w:spacing w:line="520" w:lineRule="exact"/>
        <w:rPr>
          <w:rFonts w:ascii="宋体" w:hAnsi="宋体"/>
          <w:color w:val="auto"/>
          <w:spacing w:val="4"/>
          <w:szCs w:val="21"/>
          <w:u w:val="single"/>
        </w:rPr>
      </w:pPr>
    </w:p>
    <w:p>
      <w:pPr>
        <w:keepNext/>
        <w:keepLines/>
        <w:spacing w:before="260" w:after="260" w:line="416" w:lineRule="auto"/>
        <w:jc w:val="left"/>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格式</w:t>
      </w:r>
      <w:r>
        <w:rPr>
          <w:rFonts w:hint="eastAsia" w:ascii="宋体" w:hAnsi="宋体" w:cs="宋体"/>
          <w:b/>
          <w:bCs/>
          <w:kern w:val="2"/>
          <w:sz w:val="24"/>
          <w:szCs w:val="24"/>
          <w:lang w:val="en-US" w:eastAsia="zh-CN" w:bidi="ar-SA"/>
        </w:rPr>
        <w:t>6</w:t>
      </w:r>
      <w:r>
        <w:rPr>
          <w:rFonts w:hint="eastAsia" w:ascii="宋体" w:hAnsi="宋体" w:eastAsia="宋体" w:cs="宋体"/>
          <w:b/>
          <w:bCs/>
          <w:kern w:val="2"/>
          <w:sz w:val="24"/>
          <w:szCs w:val="24"/>
          <w:lang w:val="en-US" w:eastAsia="zh-CN" w:bidi="ar-SA"/>
        </w:rPr>
        <w:t xml:space="preserve"> 采购需求响应声明函</w:t>
      </w:r>
    </w:p>
    <w:p>
      <w:pPr>
        <w:keepNext/>
        <w:keepLines/>
        <w:spacing w:before="260" w:after="260" w:line="416" w:lineRule="auto"/>
        <w:jc w:val="center"/>
        <w:rPr>
          <w:rFonts w:ascii="Cambria" w:hAnsi="Cambria" w:cs="Cambria"/>
          <w:b/>
          <w:bCs/>
          <w:color w:val="auto"/>
          <w:sz w:val="32"/>
          <w:szCs w:val="32"/>
        </w:rPr>
      </w:pPr>
      <w:r>
        <w:rPr>
          <w:rFonts w:hint="eastAsia" w:ascii="Cambria" w:hAnsi="Cambria" w:cs="宋体"/>
          <w:b/>
          <w:bCs/>
          <w:color w:val="auto"/>
          <w:sz w:val="32"/>
          <w:szCs w:val="32"/>
        </w:rPr>
        <w:t>采购需求响应声明函</w:t>
      </w:r>
    </w:p>
    <w:p>
      <w:pPr>
        <w:autoSpaceDE w:val="0"/>
        <w:autoSpaceDN w:val="0"/>
        <w:adjustRightInd w:val="0"/>
        <w:spacing w:before="240" w:after="312" w:afterLines="100" w:line="360" w:lineRule="auto"/>
        <w:jc w:val="left"/>
        <w:rPr>
          <w:rFonts w:hint="eastAsia" w:ascii="宋体" w:hAnsi="宋体" w:eastAsia="宋体"/>
          <w:b/>
          <w:color w:val="auto"/>
          <w:kern w:val="0"/>
          <w:szCs w:val="21"/>
          <w:lang w:eastAsia="zh-CN"/>
        </w:rPr>
      </w:pPr>
      <w:r>
        <w:rPr>
          <w:rFonts w:hint="eastAsia" w:ascii="宋体" w:hAnsi="宋体"/>
          <w:b/>
          <w:color w:val="auto"/>
          <w:kern w:val="0"/>
          <w:szCs w:val="21"/>
        </w:rPr>
        <w:t>致：广州市国科招标代理有限公司、</w:t>
      </w:r>
      <w:r>
        <w:rPr>
          <w:rFonts w:hint="eastAsia" w:ascii="宋体" w:hAnsi="宋体"/>
          <w:b/>
          <w:color w:val="auto"/>
          <w:kern w:val="0"/>
          <w:szCs w:val="21"/>
          <w:lang w:eastAsia="zh-CN"/>
        </w:rPr>
        <w:t>广东省女子监狱</w:t>
      </w:r>
    </w:p>
    <w:p>
      <w:pPr>
        <w:spacing w:line="360" w:lineRule="auto"/>
        <w:ind w:firstLine="420" w:firstLineChars="200"/>
        <w:jc w:val="left"/>
        <w:rPr>
          <w:rFonts w:ascii="宋体" w:hAnsi="宋体" w:cs="宋体"/>
          <w:b/>
          <w:bCs/>
          <w:color w:val="auto"/>
          <w:szCs w:val="21"/>
          <w:u w:val="single"/>
        </w:rPr>
      </w:pPr>
      <w:r>
        <w:rPr>
          <w:rFonts w:hint="eastAsia" w:ascii="宋体" w:hAnsi="宋体" w:cs="宋体"/>
          <w:color w:val="auto"/>
          <w:szCs w:val="21"/>
        </w:rPr>
        <w:t>关于贵单位、贵司发布</w:t>
      </w:r>
      <w:r>
        <w:rPr>
          <w:rFonts w:hint="eastAsia" w:ascii="宋体" w:hAnsi="宋体" w:cs="宋体"/>
          <w:color w:val="auto"/>
          <w:szCs w:val="21"/>
          <w:lang w:eastAsia="zh-CN"/>
        </w:rPr>
        <w:t>广东省女子监狱人偶心游教育项目</w:t>
      </w:r>
      <w:r>
        <w:rPr>
          <w:rFonts w:hint="eastAsia" w:ascii="宋体" w:hAnsi="宋体" w:cs="宋体"/>
          <w:color w:val="auto"/>
          <w:szCs w:val="21"/>
        </w:rPr>
        <w:t>（项目编号：</w:t>
      </w:r>
      <w:r>
        <w:rPr>
          <w:rFonts w:hint="eastAsia" w:ascii="宋体" w:hAnsi="宋体" w:cs="宋体"/>
          <w:color w:val="auto"/>
          <w:szCs w:val="21"/>
          <w:lang w:eastAsia="zh-CN"/>
        </w:rPr>
        <w:t>GZGK24P032C0152J</w:t>
      </w:r>
      <w:r>
        <w:rPr>
          <w:rFonts w:hint="eastAsia" w:ascii="宋体" w:hAnsi="宋体" w:cs="宋体"/>
          <w:color w:val="auto"/>
          <w:szCs w:val="21"/>
        </w:rPr>
        <w:t>）的竞价项目，本公司（企业）愿意参加采购活动，并作出如下声明：</w:t>
      </w:r>
    </w:p>
    <w:p>
      <w:pPr>
        <w:tabs>
          <w:tab w:val="left" w:pos="426"/>
        </w:tabs>
        <w:snapToGrid w:val="0"/>
        <w:spacing w:line="360" w:lineRule="auto"/>
        <w:ind w:firstLine="420"/>
        <w:rPr>
          <w:rFonts w:ascii="宋体" w:hAnsi="宋体" w:cs="宋体"/>
          <w:color w:val="auto"/>
          <w:szCs w:val="21"/>
        </w:rPr>
      </w:pPr>
      <w:r>
        <w:rPr>
          <w:rFonts w:hint="eastAsia" w:ascii="宋体" w:hAnsi="宋体" w:cs="宋体"/>
          <w:color w:val="auto"/>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w:t>
      </w:r>
      <w:r>
        <w:rPr>
          <w:rFonts w:hint="eastAsia" w:ascii="宋体" w:hAnsi="宋体" w:cs="宋体"/>
          <w:color w:val="auto"/>
          <w:szCs w:val="21"/>
          <w:lang w:eastAsia="zh-CN"/>
        </w:rPr>
        <w:t>候选供应商</w:t>
      </w:r>
      <w:r>
        <w:rPr>
          <w:rFonts w:hint="eastAsia" w:ascii="宋体" w:hAnsi="宋体" w:cs="宋体"/>
          <w:color w:val="auto"/>
          <w:szCs w:val="21"/>
        </w:rPr>
        <w:t>的要求。</w:t>
      </w:r>
    </w:p>
    <w:p>
      <w:pPr>
        <w:tabs>
          <w:tab w:val="left" w:pos="426"/>
        </w:tabs>
        <w:snapToGrid w:val="0"/>
        <w:spacing w:line="360" w:lineRule="auto"/>
        <w:ind w:firstLine="420"/>
        <w:rPr>
          <w:rFonts w:ascii="宋体" w:hAnsi="宋体" w:cs="宋体"/>
          <w:color w:val="auto"/>
          <w:szCs w:val="21"/>
        </w:rPr>
      </w:pPr>
      <w:r>
        <w:rPr>
          <w:rFonts w:hint="eastAsia" w:ascii="宋体" w:hAnsi="宋体" w:cs="宋体"/>
          <w:color w:val="auto"/>
          <w:szCs w:val="21"/>
        </w:rPr>
        <w:t>本公司（企业）承诺在本次采购活动中，如有违法、违规、弄虚作假行为，所造成的损失、不良后果及法律责任，一律由我公司（企业）承担。</w:t>
      </w:r>
    </w:p>
    <w:p>
      <w:pPr>
        <w:tabs>
          <w:tab w:val="left" w:pos="426"/>
        </w:tabs>
        <w:snapToGrid w:val="0"/>
        <w:spacing w:line="360" w:lineRule="auto"/>
        <w:ind w:firstLine="420"/>
        <w:rPr>
          <w:rFonts w:ascii="宋体" w:hAnsi="宋体" w:cs="宋体"/>
          <w:color w:val="auto"/>
          <w:szCs w:val="21"/>
        </w:rPr>
      </w:pPr>
    </w:p>
    <w:p>
      <w:pPr>
        <w:tabs>
          <w:tab w:val="left" w:pos="426"/>
        </w:tabs>
        <w:snapToGrid w:val="0"/>
        <w:spacing w:line="360" w:lineRule="auto"/>
        <w:ind w:firstLine="420"/>
        <w:rPr>
          <w:rFonts w:ascii="宋体" w:hAnsi="宋体" w:cs="宋体"/>
          <w:color w:val="auto"/>
          <w:szCs w:val="21"/>
        </w:rPr>
      </w:pPr>
    </w:p>
    <w:p>
      <w:pPr>
        <w:widowControl/>
        <w:jc w:val="left"/>
        <w:rPr>
          <w:rFonts w:ascii="宋体" w:hAnsi="Calibri"/>
          <w:b/>
          <w:bCs/>
          <w:color w:val="auto"/>
          <w:kern w:val="0"/>
          <w:sz w:val="32"/>
          <w:szCs w:val="32"/>
        </w:rPr>
      </w:pPr>
    </w:p>
    <w:p>
      <w:pPr>
        <w:spacing w:line="360" w:lineRule="auto"/>
        <w:ind w:left="3702" w:leftChars="50" w:hanging="3597" w:hangingChars="1650"/>
        <w:rPr>
          <w:rFonts w:ascii="宋体" w:hAnsi="宋体"/>
          <w:color w:val="auto"/>
          <w:u w:val="single"/>
        </w:rPr>
      </w:pPr>
      <w:r>
        <w:rPr>
          <w:rFonts w:hint="eastAsia" w:ascii="宋体" w:hAnsi="宋体" w:cs="宋体"/>
          <w:color w:val="auto"/>
          <w:spacing w:val="4"/>
          <w:szCs w:val="21"/>
        </w:rPr>
        <w:t xml:space="preserve">                                               </w:t>
      </w:r>
      <w:r>
        <w:rPr>
          <w:rFonts w:hint="eastAsia" w:ascii="宋体" w:hAnsi="宋体"/>
          <w:color w:val="auto"/>
        </w:rPr>
        <w:t xml:space="preserve">    竞价供应商名称（盖公章）：</w:t>
      </w:r>
      <w:r>
        <w:rPr>
          <w:rFonts w:hint="eastAsia" w:ascii="宋体" w:hAnsi="宋体"/>
          <w:color w:val="auto"/>
          <w:u w:val="single"/>
        </w:rPr>
        <w:t xml:space="preserve">                             </w:t>
      </w:r>
    </w:p>
    <w:p>
      <w:pPr>
        <w:spacing w:line="360" w:lineRule="auto"/>
        <w:ind w:left="3675" w:leftChars="1750" w:firstLine="2205" w:firstLineChars="1050"/>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pPr>
        <w:spacing w:line="360" w:lineRule="auto"/>
        <w:ind w:firstLine="5880" w:firstLineChars="280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wordWrap w:val="0"/>
        <w:jc w:val="center"/>
        <w:rPr>
          <w:rFonts w:ascii="宋体" w:hAnsi="宋体" w:cs="宋体"/>
          <w:color w:val="auto"/>
          <w:spacing w:val="4"/>
          <w:szCs w:val="21"/>
          <w:u w:val="single"/>
        </w:rPr>
      </w:pPr>
    </w:p>
    <w:p>
      <w:pPr>
        <w:spacing w:line="360" w:lineRule="auto"/>
        <w:jc w:val="left"/>
        <w:rPr>
          <w:rFonts w:hint="default" w:ascii="宋体" w:hAnsi="宋体" w:eastAsia="宋体" w:cs="宋体"/>
          <w:b/>
          <w:bCs/>
          <w:color w:val="auto"/>
          <w:spacing w:val="4"/>
          <w:szCs w:val="21"/>
          <w:u w:val="single"/>
          <w:lang w:val="en-US" w:eastAsia="zh-CN"/>
        </w:rPr>
      </w:pPr>
      <w:r>
        <w:rPr>
          <w:rFonts w:hint="eastAsia" w:ascii="宋体" w:hAnsi="宋体" w:cs="宋体"/>
          <w:b/>
          <w:bCs/>
          <w:color w:val="auto"/>
          <w:spacing w:val="4"/>
          <w:szCs w:val="21"/>
          <w:u w:val="single"/>
        </w:rPr>
        <w:t>注：①需补充以下相关内容：售后服务方案、</w:t>
      </w:r>
      <w:r>
        <w:rPr>
          <w:rFonts w:hint="eastAsia" w:ascii="宋体" w:hAnsi="宋体" w:cs="宋体"/>
          <w:b/>
          <w:bCs/>
          <w:color w:val="auto"/>
          <w:spacing w:val="4"/>
          <w:szCs w:val="21"/>
          <w:u w:val="single"/>
          <w:lang w:val="en-US" w:eastAsia="zh-CN"/>
        </w:rPr>
        <w:t>配送</w:t>
      </w:r>
      <w:r>
        <w:rPr>
          <w:rFonts w:hint="eastAsia" w:ascii="宋体" w:hAnsi="宋体" w:cs="宋体"/>
          <w:b/>
          <w:bCs/>
          <w:color w:val="auto"/>
          <w:spacing w:val="4"/>
          <w:szCs w:val="21"/>
          <w:u w:val="single"/>
        </w:rPr>
        <w:t>方案等等相关方案，格式自拟；②采购需求响应表</w:t>
      </w:r>
      <w:r>
        <w:rPr>
          <w:rFonts w:hint="eastAsia" w:ascii="宋体" w:hAnsi="宋体" w:cs="宋体"/>
          <w:b/>
          <w:bCs/>
          <w:color w:val="auto"/>
          <w:spacing w:val="4"/>
          <w:szCs w:val="21"/>
          <w:u w:val="single"/>
          <w:lang w:eastAsia="zh-CN"/>
        </w:rPr>
        <w:t>；</w:t>
      </w:r>
    </w:p>
    <w:p>
      <w:pPr>
        <w:pStyle w:val="8"/>
        <w:rPr>
          <w:color w:val="auto"/>
        </w:rPr>
      </w:pPr>
    </w:p>
    <w:p>
      <w:pPr>
        <w:wordWrap w:val="0"/>
        <w:jc w:val="right"/>
        <w:rPr>
          <w:rFonts w:ascii="宋体" w:hAnsi="宋体" w:cs="宋体"/>
          <w:color w:val="auto"/>
          <w:spacing w:val="4"/>
          <w:szCs w:val="21"/>
          <w:u w:val="single"/>
        </w:rPr>
      </w:pPr>
    </w:p>
    <w:p>
      <w:pPr>
        <w:wordWrap w:val="0"/>
        <w:jc w:val="right"/>
        <w:rPr>
          <w:rFonts w:ascii="宋体" w:hAnsi="宋体" w:cs="宋体"/>
          <w:color w:val="auto"/>
          <w:spacing w:val="4"/>
          <w:szCs w:val="21"/>
          <w:u w:val="single"/>
        </w:rPr>
      </w:pPr>
    </w:p>
    <w:p>
      <w:pPr>
        <w:rPr>
          <w:rFonts w:ascii="宋体" w:hAnsi="宋体" w:cs="宋体"/>
          <w:b/>
          <w:bCs/>
          <w:color w:val="auto"/>
          <w:sz w:val="32"/>
          <w:szCs w:val="32"/>
        </w:rPr>
      </w:pPr>
      <w:r>
        <w:rPr>
          <w:rFonts w:ascii="宋体" w:hAnsi="宋体" w:cs="宋体"/>
          <w:color w:val="auto"/>
          <w:szCs w:val="21"/>
        </w:rPr>
        <w:br w:type="page"/>
      </w:r>
    </w:p>
    <w:p>
      <w:pPr>
        <w:pStyle w:val="8"/>
        <w:spacing w:line="360" w:lineRule="auto"/>
        <w:jc w:val="center"/>
        <w:rPr>
          <w:rFonts w:ascii="宋体" w:hAnsi="宋体" w:cs="宋体"/>
          <w:b/>
          <w:bCs/>
          <w:color w:val="auto"/>
          <w:sz w:val="32"/>
          <w:szCs w:val="32"/>
        </w:rPr>
      </w:pPr>
      <w:r>
        <w:rPr>
          <w:rFonts w:hint="eastAsia" w:ascii="宋体" w:hAnsi="宋体" w:cs="宋体"/>
          <w:b/>
          <w:bCs/>
          <w:color w:val="auto"/>
          <w:sz w:val="32"/>
          <w:szCs w:val="32"/>
        </w:rPr>
        <w:t>采购需求响应表</w:t>
      </w:r>
    </w:p>
    <w:p>
      <w:pPr>
        <w:spacing w:line="360" w:lineRule="auto"/>
        <w:ind w:firstLine="210" w:firstLineChars="100"/>
        <w:rPr>
          <w:rFonts w:hint="eastAsia" w:ascii="宋体" w:hAnsi="宋体" w:eastAsia="宋体" w:cs="宋体"/>
          <w:color w:val="auto"/>
          <w:szCs w:val="21"/>
          <w:lang w:eastAsia="zh-CN"/>
        </w:rPr>
      </w:pPr>
      <w:r>
        <w:rPr>
          <w:rFonts w:hint="eastAsia" w:ascii="宋体" w:hAnsi="宋体" w:cs="宋体"/>
          <w:color w:val="auto"/>
        </w:rPr>
        <w:t>项目编号：</w:t>
      </w:r>
      <w:r>
        <w:rPr>
          <w:rFonts w:hint="eastAsia"/>
          <w:color w:val="auto"/>
          <w:szCs w:val="21"/>
          <w:lang w:eastAsia="zh-CN"/>
        </w:rPr>
        <w:t>GZGK24P032C0152J</w:t>
      </w:r>
    </w:p>
    <w:p>
      <w:pPr>
        <w:spacing w:line="360" w:lineRule="auto"/>
        <w:ind w:firstLine="210" w:firstLineChars="100"/>
        <w:rPr>
          <w:rFonts w:hint="eastAsia" w:ascii="宋体" w:hAnsi="宋体" w:eastAsia="宋体" w:cs="宋体"/>
          <w:color w:val="auto"/>
          <w:lang w:eastAsia="zh-CN"/>
        </w:rPr>
      </w:pPr>
      <w:r>
        <w:rPr>
          <w:rFonts w:hint="eastAsia" w:ascii="宋体" w:hAnsi="宋体" w:cs="宋体"/>
          <w:color w:val="auto"/>
          <w:szCs w:val="21"/>
        </w:rPr>
        <w:t>项目名称：</w:t>
      </w:r>
      <w:r>
        <w:rPr>
          <w:rFonts w:hint="eastAsia" w:ascii="宋体" w:hAnsi="宋体" w:cs="宋体"/>
          <w:color w:val="auto"/>
          <w:lang w:eastAsia="zh-CN"/>
        </w:rPr>
        <w:t>广东省女子监狱人偶心游教育项目</w:t>
      </w:r>
    </w:p>
    <w:tbl>
      <w:tblPr>
        <w:tblStyle w:val="23"/>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序号</w:t>
            </w:r>
          </w:p>
        </w:tc>
        <w:tc>
          <w:tcPr>
            <w:tcW w:w="2556"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采购需求内容</w:t>
            </w:r>
          </w:p>
        </w:tc>
        <w:tc>
          <w:tcPr>
            <w:tcW w:w="2214"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响应供应商响应详细内容</w:t>
            </w:r>
          </w:p>
        </w:tc>
        <w:tc>
          <w:tcPr>
            <w:tcW w:w="1833"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pacing w:val="4"/>
              </w:rPr>
              <w:t>正/负/</w:t>
            </w:r>
            <w:r>
              <w:rPr>
                <w:rFonts w:hint="eastAsia" w:ascii="宋体" w:hAnsi="宋体" w:cs="宋体"/>
                <w:color w:val="auto"/>
              </w:rPr>
              <w:t>无偏离</w:t>
            </w:r>
          </w:p>
        </w:tc>
        <w:tc>
          <w:tcPr>
            <w:tcW w:w="1452" w:type="dxa"/>
            <w:tcBorders>
              <w:top w:val="single" w:color="auto" w:sz="12" w:space="0"/>
              <w:bottom w:val="single" w:color="auto" w:sz="2"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偏离说明</w:t>
            </w:r>
          </w:p>
        </w:tc>
        <w:tc>
          <w:tcPr>
            <w:tcW w:w="1080" w:type="dxa"/>
            <w:tcBorders>
              <w:top w:val="single" w:color="auto" w:sz="12" w:space="0"/>
              <w:bottom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响应文件</w:t>
            </w:r>
          </w:p>
          <w:p>
            <w:pPr>
              <w:jc w:val="center"/>
              <w:rPr>
                <w:rFonts w:ascii="宋体" w:hAnsi="宋体" w:cs="宋体"/>
                <w:color w:val="auto"/>
                <w:szCs w:val="21"/>
              </w:rPr>
            </w:pPr>
            <w:r>
              <w:rPr>
                <w:rFonts w:hint="eastAsia" w:ascii="宋体" w:hAnsi="宋体" w:cs="宋体"/>
                <w:color w:val="auto"/>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1</w:t>
            </w:r>
          </w:p>
        </w:tc>
        <w:tc>
          <w:tcPr>
            <w:tcW w:w="2556" w:type="dxa"/>
            <w:tcBorders>
              <w:top w:val="single" w:color="auto" w:sz="2" w:space="0"/>
            </w:tcBorders>
            <w:vAlign w:val="center"/>
          </w:tcPr>
          <w:p>
            <w:pPr>
              <w:spacing w:line="360" w:lineRule="auto"/>
              <w:jc w:val="center"/>
              <w:rPr>
                <w:rFonts w:ascii="宋体" w:hAnsi="宋体" w:cs="宋体"/>
                <w:color w:val="auto"/>
              </w:rPr>
            </w:pPr>
          </w:p>
        </w:tc>
        <w:tc>
          <w:tcPr>
            <w:tcW w:w="2214" w:type="dxa"/>
            <w:tcBorders>
              <w:top w:val="single" w:color="auto" w:sz="2" w:space="0"/>
            </w:tcBorders>
            <w:vAlign w:val="center"/>
          </w:tcPr>
          <w:p>
            <w:pPr>
              <w:autoSpaceDE w:val="0"/>
              <w:autoSpaceDN w:val="0"/>
              <w:adjustRightInd w:val="0"/>
              <w:spacing w:line="360" w:lineRule="auto"/>
              <w:ind w:right="84" w:rightChars="40"/>
              <w:rPr>
                <w:rFonts w:ascii="宋体" w:hAnsi="宋体" w:cs="宋体"/>
                <w:color w:val="auto"/>
              </w:rPr>
            </w:pPr>
          </w:p>
        </w:tc>
        <w:tc>
          <w:tcPr>
            <w:tcW w:w="1833" w:type="dxa"/>
            <w:tcBorders>
              <w:top w:val="single" w:color="auto" w:sz="2" w:space="0"/>
            </w:tcBorders>
          </w:tcPr>
          <w:p>
            <w:pPr>
              <w:autoSpaceDE w:val="0"/>
              <w:autoSpaceDN w:val="0"/>
              <w:adjustRightInd w:val="0"/>
              <w:spacing w:line="360" w:lineRule="auto"/>
              <w:ind w:right="84" w:rightChars="40"/>
              <w:jc w:val="center"/>
              <w:rPr>
                <w:rFonts w:ascii="宋体" w:hAnsi="宋体" w:cs="宋体"/>
                <w:color w:val="auto"/>
              </w:rPr>
            </w:pPr>
          </w:p>
        </w:tc>
        <w:tc>
          <w:tcPr>
            <w:tcW w:w="1452" w:type="dxa"/>
            <w:tcBorders>
              <w:top w:val="single" w:color="auto" w:sz="2" w:space="0"/>
            </w:tcBorders>
          </w:tcPr>
          <w:p>
            <w:pPr>
              <w:autoSpaceDE w:val="0"/>
              <w:autoSpaceDN w:val="0"/>
              <w:adjustRightInd w:val="0"/>
              <w:spacing w:line="360" w:lineRule="auto"/>
              <w:ind w:right="84" w:rightChars="40"/>
              <w:jc w:val="center"/>
              <w:rPr>
                <w:rFonts w:ascii="宋体" w:hAnsi="宋体" w:cs="宋体"/>
                <w:color w:val="auto"/>
              </w:rPr>
            </w:pPr>
          </w:p>
        </w:tc>
        <w:tc>
          <w:tcPr>
            <w:tcW w:w="1080" w:type="dxa"/>
            <w:tcBorders>
              <w:top w:val="single" w:color="auto" w:sz="2" w:space="0"/>
            </w:tcBorders>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2</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3</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4</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5</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6</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7</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8</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9</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10</w:t>
            </w:r>
          </w:p>
        </w:tc>
        <w:tc>
          <w:tcPr>
            <w:tcW w:w="2556" w:type="dxa"/>
            <w:vAlign w:val="center"/>
          </w:tcPr>
          <w:p>
            <w:pPr>
              <w:tabs>
                <w:tab w:val="left" w:pos="985"/>
              </w:tabs>
              <w:spacing w:line="360" w:lineRule="auto"/>
              <w:ind w:right="84" w:rightChars="40"/>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w:t>
            </w:r>
          </w:p>
        </w:tc>
        <w:tc>
          <w:tcPr>
            <w:tcW w:w="2556" w:type="dxa"/>
            <w:vAlign w:val="center"/>
          </w:tcPr>
          <w:p>
            <w:pPr>
              <w:tabs>
                <w:tab w:val="left" w:pos="985"/>
              </w:tabs>
              <w:spacing w:line="360" w:lineRule="auto"/>
              <w:ind w:right="84" w:rightChars="40"/>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bl>
    <w:p>
      <w:pPr>
        <w:spacing w:line="360" w:lineRule="auto"/>
        <w:rPr>
          <w:rFonts w:ascii="宋体" w:hAnsi="宋体" w:cs="宋体"/>
          <w:color w:val="auto"/>
          <w:szCs w:val="21"/>
        </w:rPr>
      </w:pPr>
      <w:r>
        <w:rPr>
          <w:rFonts w:hint="eastAsia" w:ascii="宋体" w:hAnsi="宋体" w:cs="宋体"/>
          <w:color w:val="auto"/>
          <w:szCs w:val="21"/>
        </w:rPr>
        <w:t>备注：本表根据竞价文件采购需求，响应供应商须逐条详细响应并作出标注</w:t>
      </w:r>
      <w:r>
        <w:rPr>
          <w:rFonts w:hint="eastAsia" w:ascii="宋体" w:hAnsi="宋体" w:cs="宋体"/>
          <w:b/>
          <w:color w:val="auto"/>
          <w:szCs w:val="21"/>
        </w:rPr>
        <w:t>“正偏离/负偏离/无偏离”</w:t>
      </w:r>
      <w:r>
        <w:rPr>
          <w:rFonts w:hint="eastAsia" w:ascii="宋体" w:hAnsi="宋体" w:cs="宋体"/>
          <w:color w:val="auto"/>
          <w:szCs w:val="21"/>
        </w:rPr>
        <w:t>，“</w:t>
      </w:r>
      <w:r>
        <w:rPr>
          <w:rFonts w:hint="eastAsia" w:ascii="宋体" w:hAnsi="宋体" w:cs="宋体"/>
          <w:b/>
          <w:color w:val="auto"/>
          <w:szCs w:val="21"/>
        </w:rPr>
        <w:t>正/负偏离</w:t>
      </w:r>
      <w:r>
        <w:rPr>
          <w:rFonts w:hint="eastAsia" w:ascii="宋体" w:hAnsi="宋体" w:cs="宋体"/>
          <w:color w:val="auto"/>
          <w:szCs w:val="21"/>
        </w:rPr>
        <w:t>”的请在偏离说明栏目中具体说明及填写页码，响应供应商须明确承诺对于本项目的</w:t>
      </w:r>
      <w:r>
        <w:rPr>
          <w:rFonts w:hint="eastAsia" w:ascii="宋体" w:hAnsi="宋体" w:cs="宋体"/>
          <w:color w:val="auto"/>
          <w:szCs w:val="21"/>
          <w:lang w:val="en-US" w:eastAsia="zh-CN"/>
        </w:rPr>
        <w:t>采购需求</w:t>
      </w:r>
      <w:r>
        <w:rPr>
          <w:rFonts w:hint="eastAsia" w:ascii="宋体" w:hAnsi="宋体" w:cs="宋体"/>
          <w:color w:val="auto"/>
          <w:szCs w:val="21"/>
        </w:rPr>
        <w:t>中的各项条款、内容及要求均为完全响应，否则视相应</w:t>
      </w:r>
      <w:r>
        <w:rPr>
          <w:rFonts w:hint="eastAsia" w:ascii="宋体" w:hAnsi="宋体" w:cs="宋体"/>
          <w:color w:val="auto"/>
          <w:szCs w:val="21"/>
          <w:lang w:val="en-US" w:eastAsia="zh-CN"/>
        </w:rPr>
        <w:t>条款</w:t>
      </w:r>
      <w:r>
        <w:rPr>
          <w:rFonts w:hint="eastAsia" w:ascii="宋体" w:hAnsi="宋体" w:cs="宋体"/>
          <w:color w:val="auto"/>
          <w:szCs w:val="21"/>
        </w:rPr>
        <w:t>响应为负偏离，供应商响应表中有缺漏或条款</w:t>
      </w:r>
      <w:r>
        <w:rPr>
          <w:rFonts w:hint="eastAsia" w:ascii="宋体" w:hAnsi="宋体" w:cs="宋体"/>
          <w:b/>
          <w:bCs/>
          <w:color w:val="auto"/>
          <w:szCs w:val="21"/>
        </w:rPr>
        <w:t>负偏离，则资质审查不通过</w:t>
      </w:r>
      <w:r>
        <w:rPr>
          <w:rFonts w:hint="eastAsia" w:ascii="宋体" w:hAnsi="宋体" w:cs="宋体"/>
          <w:color w:val="auto"/>
          <w:szCs w:val="21"/>
        </w:rPr>
        <w:t>。</w:t>
      </w:r>
    </w:p>
    <w:p>
      <w:pPr>
        <w:pStyle w:val="8"/>
        <w:spacing w:line="360" w:lineRule="auto"/>
        <w:rPr>
          <w:rFonts w:ascii="宋体" w:hAnsi="宋体" w:cs="宋体"/>
          <w:b/>
          <w:bCs/>
          <w:color w:val="auto"/>
        </w:rPr>
      </w:pPr>
    </w:p>
    <w:p>
      <w:pPr>
        <w:rPr>
          <w:rFonts w:ascii="宋体" w:hAnsi="宋体" w:cs="宋体"/>
          <w:color w:val="auto"/>
          <w:szCs w:val="21"/>
        </w:rPr>
      </w:pPr>
      <w:r>
        <w:rPr>
          <w:rFonts w:ascii="宋体" w:hAnsi="宋体" w:cs="宋体"/>
          <w:color w:val="auto"/>
          <w:szCs w:val="21"/>
        </w:rPr>
        <w:br w:type="page"/>
      </w:r>
    </w:p>
    <w:p>
      <w:pPr>
        <w:pStyle w:val="8"/>
        <w:tabs>
          <w:tab w:val="left" w:pos="900"/>
          <w:tab w:val="left" w:pos="1080"/>
        </w:tabs>
        <w:spacing w:line="360" w:lineRule="auto"/>
        <w:ind w:left="180"/>
        <w:outlineLvl w:val="1"/>
        <w:rPr>
          <w:rFonts w:ascii="宋体" w:hAnsi="宋体"/>
          <w:b/>
          <w:bCs/>
          <w:color w:val="auto"/>
        </w:rPr>
      </w:pPr>
      <w:r>
        <w:rPr>
          <w:rFonts w:hint="eastAsia" w:ascii="宋体" w:hAnsi="宋体" w:cs="宋体"/>
          <w:b/>
          <w:bCs/>
          <w:color w:val="auto"/>
          <w:szCs w:val="21"/>
        </w:rPr>
        <w:t>格式</w:t>
      </w:r>
      <w:r>
        <w:rPr>
          <w:rFonts w:hint="eastAsia" w:ascii="宋体" w:hAnsi="宋体" w:cs="宋体"/>
          <w:b/>
          <w:bCs/>
          <w:color w:val="auto"/>
          <w:szCs w:val="21"/>
          <w:lang w:val="en-US" w:eastAsia="zh-CN"/>
        </w:rPr>
        <w:t>7</w:t>
      </w:r>
      <w:r>
        <w:rPr>
          <w:rFonts w:hint="eastAsia" w:ascii="宋体" w:hAnsi="宋体" w:cs="宋体"/>
          <w:b/>
          <w:bCs/>
          <w:color w:val="auto"/>
          <w:szCs w:val="21"/>
        </w:rPr>
        <w:t xml:space="preserve"> </w:t>
      </w:r>
      <w:r>
        <w:rPr>
          <w:rFonts w:hint="eastAsia" w:ascii="宋体" w:hAnsi="宋体"/>
          <w:b/>
          <w:bCs/>
          <w:color w:val="auto"/>
        </w:rPr>
        <w:t>采购代理服务费承诺书</w:t>
      </w:r>
    </w:p>
    <w:p>
      <w:pPr>
        <w:spacing w:line="360" w:lineRule="auto"/>
        <w:rPr>
          <w:rFonts w:ascii="宋体" w:hAnsi="宋体"/>
          <w:b/>
          <w:bCs/>
          <w:color w:val="auto"/>
          <w:szCs w:val="21"/>
        </w:rPr>
      </w:pPr>
    </w:p>
    <w:p>
      <w:pPr>
        <w:pStyle w:val="8"/>
        <w:spacing w:line="360" w:lineRule="auto"/>
        <w:jc w:val="center"/>
        <w:rPr>
          <w:b/>
          <w:bCs/>
          <w:color w:val="auto"/>
          <w:sz w:val="32"/>
          <w:szCs w:val="32"/>
        </w:rPr>
      </w:pPr>
      <w:bookmarkStart w:id="20" w:name="_Toc385940918"/>
      <w:r>
        <w:rPr>
          <w:rFonts w:hint="eastAsia"/>
          <w:b/>
          <w:bCs/>
          <w:color w:val="auto"/>
          <w:sz w:val="32"/>
          <w:szCs w:val="32"/>
        </w:rPr>
        <w:t>采购</w:t>
      </w:r>
      <w:r>
        <w:rPr>
          <w:b/>
          <w:bCs/>
          <w:color w:val="auto"/>
          <w:sz w:val="32"/>
          <w:szCs w:val="32"/>
        </w:rPr>
        <w:t>代理服务费承诺书</w:t>
      </w:r>
      <w:bookmarkEnd w:id="20"/>
    </w:p>
    <w:p>
      <w:pPr>
        <w:spacing w:before="240" w:line="360" w:lineRule="auto"/>
        <w:ind w:firstLine="540"/>
        <w:jc w:val="right"/>
        <w:rPr>
          <w:rFonts w:ascii="宋体" w:hAnsi="宋体"/>
          <w:i/>
          <w:color w:val="auto"/>
          <w:kern w:val="28"/>
          <w:u w:val="single"/>
        </w:rPr>
      </w:pPr>
    </w:p>
    <w:p>
      <w:pPr>
        <w:spacing w:line="360" w:lineRule="auto"/>
        <w:rPr>
          <w:rFonts w:ascii="宋体" w:hAnsi="宋体"/>
          <w:b/>
          <w:color w:val="auto"/>
        </w:rPr>
      </w:pPr>
      <w:r>
        <w:rPr>
          <w:rFonts w:hint="eastAsia" w:ascii="宋体" w:hAnsi="宋体"/>
          <w:b/>
          <w:color w:val="auto"/>
        </w:rPr>
        <w:t>致：广州市国科招标代理有限公司</w:t>
      </w:r>
    </w:p>
    <w:p>
      <w:pPr>
        <w:spacing w:before="240" w:line="360" w:lineRule="auto"/>
        <w:ind w:firstLine="540"/>
        <w:rPr>
          <w:rFonts w:ascii="宋体" w:hAnsi="宋体"/>
          <w:color w:val="auto"/>
        </w:rPr>
      </w:pPr>
      <w:r>
        <w:rPr>
          <w:rFonts w:hint="eastAsia" w:ascii="宋体" w:hAnsi="宋体"/>
          <w:color w:val="auto"/>
        </w:rPr>
        <w:t>如果我公司在贵公司组织的：</w:t>
      </w:r>
      <w:r>
        <w:rPr>
          <w:rFonts w:hint="eastAsia"/>
          <w:color w:val="auto"/>
          <w:szCs w:val="21"/>
          <w:lang w:eastAsia="zh-CN"/>
        </w:rPr>
        <w:t>广东省女子监狱人偶心游教育项目</w:t>
      </w:r>
      <w:r>
        <w:rPr>
          <w:rFonts w:hint="eastAsia"/>
          <w:color w:val="auto"/>
          <w:szCs w:val="21"/>
        </w:rPr>
        <w:t>（项目编号：</w:t>
      </w:r>
      <w:r>
        <w:rPr>
          <w:rFonts w:hint="eastAsia"/>
          <w:color w:val="auto"/>
          <w:szCs w:val="21"/>
          <w:lang w:eastAsia="zh-CN"/>
        </w:rPr>
        <w:t>GZGK24P032C0152J</w:t>
      </w:r>
      <w:r>
        <w:rPr>
          <w:rFonts w:hint="eastAsia"/>
          <w:color w:val="auto"/>
          <w:szCs w:val="21"/>
        </w:rPr>
        <w:t>）</w:t>
      </w:r>
      <w:r>
        <w:rPr>
          <w:rFonts w:hint="eastAsia" w:ascii="宋体" w:hAnsi="宋体"/>
          <w:color w:val="auto"/>
        </w:rPr>
        <w:t>的项目采购中获成交，我公司保证按照竞价文件规定缴纳的“采购代理服务费”后，凭领取人身份证原件及招标代理服务费缴费凭证并加盖公章领取《成交通知书》。</w:t>
      </w:r>
    </w:p>
    <w:p>
      <w:pPr>
        <w:tabs>
          <w:tab w:val="left" w:pos="7740"/>
        </w:tabs>
        <w:spacing w:line="360" w:lineRule="auto"/>
        <w:ind w:firstLine="420" w:firstLineChars="200"/>
        <w:rPr>
          <w:rFonts w:ascii="宋体" w:hAnsi="宋体"/>
          <w:color w:val="auto"/>
        </w:rPr>
      </w:pPr>
      <w:r>
        <w:rPr>
          <w:rFonts w:hint="eastAsia" w:ascii="宋体" w:hAnsi="宋体"/>
          <w:color w:val="auto"/>
        </w:rPr>
        <w:t>我公司如违反上款承诺，愿凭贵公司开出的相关通知，按上述承诺金额的200％支付，并按</w:t>
      </w:r>
      <w:r>
        <w:rPr>
          <w:rFonts w:hint="eastAsia" w:ascii="宋体" w:hAnsi="宋体"/>
          <w:bCs/>
          <w:color w:val="auto"/>
        </w:rPr>
        <w:t>广州市国科招标代理有限公司</w:t>
      </w:r>
      <w:r>
        <w:rPr>
          <w:rFonts w:hint="eastAsia" w:ascii="宋体" w:hAnsi="宋体"/>
          <w:color w:val="auto"/>
        </w:rPr>
        <w:t>的要求办理支付手续，并愿承担全部由此引起的法律责任。</w:t>
      </w:r>
    </w:p>
    <w:p>
      <w:pPr>
        <w:spacing w:line="360" w:lineRule="auto"/>
        <w:ind w:firstLine="540"/>
        <w:rPr>
          <w:rFonts w:ascii="宋体" w:hAnsi="宋体"/>
          <w:color w:val="auto"/>
        </w:rPr>
      </w:pPr>
    </w:p>
    <w:p>
      <w:pPr>
        <w:spacing w:line="360" w:lineRule="auto"/>
        <w:ind w:firstLine="540"/>
        <w:rPr>
          <w:rFonts w:ascii="宋体" w:hAnsi="宋体"/>
          <w:color w:val="auto"/>
        </w:rPr>
      </w:pPr>
      <w:r>
        <w:rPr>
          <w:rFonts w:hint="eastAsia" w:ascii="宋体" w:hAnsi="宋体"/>
          <w:color w:val="auto"/>
        </w:rPr>
        <w:t>特此承诺！</w:t>
      </w:r>
    </w:p>
    <w:p>
      <w:pPr>
        <w:spacing w:line="360" w:lineRule="auto"/>
        <w:ind w:firstLine="540"/>
        <w:rPr>
          <w:rFonts w:ascii="宋体" w:hAnsi="宋体"/>
          <w:color w:val="auto"/>
        </w:rPr>
      </w:pPr>
    </w:p>
    <w:p>
      <w:pPr>
        <w:spacing w:line="360" w:lineRule="auto"/>
        <w:ind w:firstLine="540"/>
        <w:rPr>
          <w:rFonts w:ascii="宋体" w:hAnsi="宋体"/>
          <w:color w:val="auto"/>
        </w:rPr>
      </w:pPr>
    </w:p>
    <w:p>
      <w:pPr>
        <w:spacing w:line="360" w:lineRule="auto"/>
        <w:ind w:left="3570" w:leftChars="50" w:hanging="3465" w:hangingChars="1650"/>
        <w:rPr>
          <w:rFonts w:ascii="宋体" w:hAnsi="宋体"/>
          <w:color w:val="auto"/>
          <w:u w:val="single"/>
        </w:rPr>
      </w:pPr>
      <w:r>
        <w:rPr>
          <w:rFonts w:hint="eastAsia" w:ascii="宋体" w:hAnsi="宋体"/>
          <w:color w:val="auto"/>
        </w:rPr>
        <w:t xml:space="preserve">                                竞价供应商名称（盖公章）：</w:t>
      </w:r>
      <w:r>
        <w:rPr>
          <w:rFonts w:hint="eastAsia" w:ascii="宋体" w:hAnsi="宋体"/>
          <w:color w:val="auto"/>
          <w:u w:val="single"/>
        </w:rPr>
        <w:t xml:space="preserve">                             </w:t>
      </w:r>
    </w:p>
    <w:p>
      <w:pPr>
        <w:spacing w:line="360" w:lineRule="auto"/>
        <w:ind w:left="3570" w:leftChars="1650" w:hanging="105" w:hangingChars="50"/>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pPr>
        <w:spacing w:line="360" w:lineRule="auto"/>
        <w:ind w:firstLine="3465" w:firstLineChars="165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pacing w:before="156" w:beforeLines="50" w:line="360" w:lineRule="auto"/>
        <w:rPr>
          <w:rFonts w:ascii="宋体" w:hAnsi="宋体"/>
          <w:color w:val="auto"/>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default" w:eastAsia="宋体"/>
        <w:lang w:val="en-US"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ascii="宋体" w:hAnsi="宋体"/>
        <w:bCs/>
        <w:color w:val="000000"/>
        <w:szCs w:val="21"/>
      </w:rPr>
      <w:t>项目编号：</w:t>
    </w:r>
    <w:r>
      <w:rPr>
        <w:rFonts w:hint="eastAsia"/>
        <w:szCs w:val="21"/>
        <w:lang w:eastAsia="zh-CN"/>
      </w:rPr>
      <w:t>GZGK24P032C0152J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abstractNum w:abstractNumId="1">
    <w:nsid w:val="47311FF2"/>
    <w:multiLevelType w:val="singleLevel"/>
    <w:tmpl w:val="47311FF2"/>
    <w:lvl w:ilvl="0" w:tentative="0">
      <w:start w:val="2"/>
      <w:numFmt w:val="decimal"/>
      <w:suff w:val="nothing"/>
      <w:lvlText w:val="%1、"/>
      <w:lvlJc w:val="left"/>
    </w:lvl>
  </w:abstractNum>
  <w:abstractNum w:abstractNumId="2">
    <w:nsid w:val="50CF66C7"/>
    <w:multiLevelType w:val="multilevel"/>
    <w:tmpl w:val="50CF66C7"/>
    <w:lvl w:ilvl="0" w:tentative="0">
      <w:start w:val="1"/>
      <w:numFmt w:val="japaneseCounting"/>
      <w:lvlText w:val="%1、"/>
      <w:lvlJc w:val="left"/>
      <w:pPr>
        <w:ind w:left="1363" w:hanging="720"/>
      </w:pPr>
    </w:lvl>
    <w:lvl w:ilvl="1" w:tentative="0">
      <w:start w:val="1"/>
      <w:numFmt w:val="lowerLetter"/>
      <w:lvlText w:val="%1)"/>
      <w:lvlJc w:val="left"/>
      <w:pPr>
        <w:ind w:left="1483" w:hanging="420"/>
      </w:pPr>
    </w:lvl>
    <w:lvl w:ilvl="2" w:tentative="0">
      <w:start w:val="1"/>
      <w:numFmt w:val="lowerRoman"/>
      <w:lvlText w:val="%1."/>
      <w:lvlJc w:val="right"/>
      <w:pPr>
        <w:ind w:left="1903" w:hanging="420"/>
      </w:pPr>
    </w:lvl>
    <w:lvl w:ilvl="3" w:tentative="0">
      <w:start w:val="1"/>
      <w:numFmt w:val="decimal"/>
      <w:lvlText w:val="%1."/>
      <w:lvlJc w:val="left"/>
      <w:pPr>
        <w:ind w:left="2323" w:hanging="420"/>
      </w:pPr>
    </w:lvl>
    <w:lvl w:ilvl="4" w:tentative="0">
      <w:start w:val="1"/>
      <w:numFmt w:val="lowerLetter"/>
      <w:lvlText w:val="%1)"/>
      <w:lvlJc w:val="left"/>
      <w:pPr>
        <w:ind w:left="2743" w:hanging="420"/>
      </w:pPr>
    </w:lvl>
    <w:lvl w:ilvl="5" w:tentative="0">
      <w:start w:val="1"/>
      <w:numFmt w:val="lowerRoman"/>
      <w:lvlText w:val="%1."/>
      <w:lvlJc w:val="right"/>
      <w:pPr>
        <w:ind w:left="3163" w:hanging="420"/>
      </w:pPr>
    </w:lvl>
    <w:lvl w:ilvl="6" w:tentative="0">
      <w:start w:val="1"/>
      <w:numFmt w:val="decimal"/>
      <w:lvlText w:val="%1."/>
      <w:lvlJc w:val="left"/>
      <w:pPr>
        <w:ind w:left="3583" w:hanging="420"/>
      </w:pPr>
    </w:lvl>
    <w:lvl w:ilvl="7" w:tentative="0">
      <w:start w:val="1"/>
      <w:numFmt w:val="lowerLetter"/>
      <w:lvlText w:val="%1)"/>
      <w:lvlJc w:val="left"/>
      <w:pPr>
        <w:ind w:left="4003" w:hanging="420"/>
      </w:pPr>
    </w:lvl>
    <w:lvl w:ilvl="8" w:tentative="0">
      <w:start w:val="1"/>
      <w:numFmt w:val="lowerRoman"/>
      <w:lvlText w:val="%1."/>
      <w:lvlJc w:val="right"/>
      <w:pPr>
        <w:ind w:left="4423" w:hanging="420"/>
      </w:pPr>
    </w:lvl>
  </w:abstractNum>
  <w:abstractNum w:abstractNumId="3">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4">
    <w:nsid w:val="6674173B"/>
    <w:multiLevelType w:val="singleLevel"/>
    <w:tmpl w:val="6674173B"/>
    <w:lvl w:ilvl="0" w:tentative="0">
      <w:start w:val="1"/>
      <w:numFmt w:val="bullet"/>
      <w:lvlText w:val=""/>
      <w:lvlJc w:val="left"/>
      <w:pPr>
        <w:ind w:left="420" w:hanging="420"/>
      </w:pPr>
      <w:rPr>
        <w:rFonts w:hint="default" w:ascii="Wingdings" w:hAnsi="Wingdings"/>
      </w:rPr>
    </w:lvl>
  </w:abstractNum>
  <w:abstractNum w:abstractNumId="5">
    <w:nsid w:val="6A015252"/>
    <w:multiLevelType w:val="singleLevel"/>
    <w:tmpl w:val="6A015252"/>
    <w:lvl w:ilvl="0" w:tentative="0">
      <w:start w:val="1"/>
      <w:numFmt w:val="bullet"/>
      <w:lvlText w:val=""/>
      <w:lvlJc w:val="left"/>
      <w:pPr>
        <w:ind w:left="420" w:hanging="420"/>
      </w:pPr>
      <w:rPr>
        <w:rFonts w:hint="default" w:ascii="Wingdings" w:hAnsi="Wingdings"/>
      </w:rPr>
    </w:lvl>
  </w:abstractNum>
  <w:abstractNum w:abstractNumId="6">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CA28DA"/>
    <w:multiLevelType w:val="multilevel"/>
    <w:tmpl w:val="7CCA28DA"/>
    <w:lvl w:ilvl="0" w:tentative="0">
      <w:start w:val="1"/>
      <w:numFmt w:val="decimal"/>
      <w:lvlText w:val="格式%1"/>
      <w:lvlJc w:val="left"/>
      <w:pPr>
        <w:tabs>
          <w:tab w:val="left" w:pos="113"/>
        </w:tabs>
        <w:ind w:left="454" w:hanging="34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comments"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64ED5"/>
    <w:rsid w:val="00082205"/>
    <w:rsid w:val="000831CE"/>
    <w:rsid w:val="00084653"/>
    <w:rsid w:val="000979D5"/>
    <w:rsid w:val="000A1EEB"/>
    <w:rsid w:val="000A3E92"/>
    <w:rsid w:val="000B1565"/>
    <w:rsid w:val="000B63B0"/>
    <w:rsid w:val="000B6CE8"/>
    <w:rsid w:val="000E4A2B"/>
    <w:rsid w:val="00115FAC"/>
    <w:rsid w:val="00123867"/>
    <w:rsid w:val="00123942"/>
    <w:rsid w:val="001369F1"/>
    <w:rsid w:val="0016351A"/>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97890"/>
    <w:rsid w:val="002A6734"/>
    <w:rsid w:val="002B3740"/>
    <w:rsid w:val="002B6D50"/>
    <w:rsid w:val="002C08F1"/>
    <w:rsid w:val="002C3B10"/>
    <w:rsid w:val="002D1A06"/>
    <w:rsid w:val="002D25FD"/>
    <w:rsid w:val="002E0A98"/>
    <w:rsid w:val="002E14A4"/>
    <w:rsid w:val="002E3679"/>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C682F"/>
    <w:rsid w:val="003E3E45"/>
    <w:rsid w:val="00414BBE"/>
    <w:rsid w:val="00424F2B"/>
    <w:rsid w:val="00427171"/>
    <w:rsid w:val="004315E8"/>
    <w:rsid w:val="0043291D"/>
    <w:rsid w:val="00450014"/>
    <w:rsid w:val="00452715"/>
    <w:rsid w:val="00453C51"/>
    <w:rsid w:val="004748F7"/>
    <w:rsid w:val="00480C9C"/>
    <w:rsid w:val="00482A16"/>
    <w:rsid w:val="00485197"/>
    <w:rsid w:val="004874D5"/>
    <w:rsid w:val="004930A2"/>
    <w:rsid w:val="004A6A54"/>
    <w:rsid w:val="004B0A89"/>
    <w:rsid w:val="004B5804"/>
    <w:rsid w:val="004C14E6"/>
    <w:rsid w:val="004D3FB9"/>
    <w:rsid w:val="004D6EC8"/>
    <w:rsid w:val="004E37E3"/>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805A4A"/>
    <w:rsid w:val="00816FF0"/>
    <w:rsid w:val="008451DF"/>
    <w:rsid w:val="00852C5B"/>
    <w:rsid w:val="008619DF"/>
    <w:rsid w:val="0086476F"/>
    <w:rsid w:val="008817FE"/>
    <w:rsid w:val="00886658"/>
    <w:rsid w:val="0089206B"/>
    <w:rsid w:val="008A04C7"/>
    <w:rsid w:val="008A4C11"/>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2B1A"/>
    <w:rsid w:val="009E2DCE"/>
    <w:rsid w:val="00A07858"/>
    <w:rsid w:val="00A14D90"/>
    <w:rsid w:val="00A22BFF"/>
    <w:rsid w:val="00A3427E"/>
    <w:rsid w:val="00A36581"/>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F02E5"/>
    <w:rsid w:val="00E02A11"/>
    <w:rsid w:val="00E14B19"/>
    <w:rsid w:val="00E20ED0"/>
    <w:rsid w:val="00E24691"/>
    <w:rsid w:val="00E25565"/>
    <w:rsid w:val="00E263CD"/>
    <w:rsid w:val="00E34430"/>
    <w:rsid w:val="00E35E41"/>
    <w:rsid w:val="00E424B9"/>
    <w:rsid w:val="00E56E92"/>
    <w:rsid w:val="00E73594"/>
    <w:rsid w:val="00E77C72"/>
    <w:rsid w:val="00E845C5"/>
    <w:rsid w:val="00E8499F"/>
    <w:rsid w:val="00E9188C"/>
    <w:rsid w:val="00E966EF"/>
    <w:rsid w:val="00EA24FE"/>
    <w:rsid w:val="00EA2751"/>
    <w:rsid w:val="00EA6E23"/>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38EF"/>
    <w:rsid w:val="00F64D13"/>
    <w:rsid w:val="00F70A61"/>
    <w:rsid w:val="00F76048"/>
    <w:rsid w:val="00F8566D"/>
    <w:rsid w:val="00F900E3"/>
    <w:rsid w:val="00F93287"/>
    <w:rsid w:val="00FD13F2"/>
    <w:rsid w:val="00FD2D76"/>
    <w:rsid w:val="00FE3CAC"/>
    <w:rsid w:val="00FE4047"/>
    <w:rsid w:val="00FF4650"/>
    <w:rsid w:val="00FF5BC0"/>
    <w:rsid w:val="02BD13BA"/>
    <w:rsid w:val="02C1356F"/>
    <w:rsid w:val="031E451D"/>
    <w:rsid w:val="041D47D5"/>
    <w:rsid w:val="054706AA"/>
    <w:rsid w:val="0556642A"/>
    <w:rsid w:val="0560706F"/>
    <w:rsid w:val="06190206"/>
    <w:rsid w:val="0667442D"/>
    <w:rsid w:val="068F128E"/>
    <w:rsid w:val="06BB2889"/>
    <w:rsid w:val="071023CF"/>
    <w:rsid w:val="07EF38BD"/>
    <w:rsid w:val="08EB30F3"/>
    <w:rsid w:val="093C74AB"/>
    <w:rsid w:val="09775741"/>
    <w:rsid w:val="097C3CDB"/>
    <w:rsid w:val="09E66E2C"/>
    <w:rsid w:val="0A3665F0"/>
    <w:rsid w:val="0AC77248"/>
    <w:rsid w:val="0AD61B81"/>
    <w:rsid w:val="0B022976"/>
    <w:rsid w:val="0BBA5082"/>
    <w:rsid w:val="0BE33A7C"/>
    <w:rsid w:val="0E043D07"/>
    <w:rsid w:val="0E45591B"/>
    <w:rsid w:val="0E4C7F43"/>
    <w:rsid w:val="0E89766B"/>
    <w:rsid w:val="0EAF1F89"/>
    <w:rsid w:val="0F1F3AF7"/>
    <w:rsid w:val="0F6E05DA"/>
    <w:rsid w:val="0FA5633E"/>
    <w:rsid w:val="10960CAE"/>
    <w:rsid w:val="10EE5416"/>
    <w:rsid w:val="11DC3375"/>
    <w:rsid w:val="12A91E1C"/>
    <w:rsid w:val="130A686C"/>
    <w:rsid w:val="131275E3"/>
    <w:rsid w:val="13EB21F9"/>
    <w:rsid w:val="14B8521E"/>
    <w:rsid w:val="14E42B63"/>
    <w:rsid w:val="151E1520"/>
    <w:rsid w:val="15415E49"/>
    <w:rsid w:val="15A87F7A"/>
    <w:rsid w:val="15E96C0C"/>
    <w:rsid w:val="168E1562"/>
    <w:rsid w:val="16C80323"/>
    <w:rsid w:val="16FA09A5"/>
    <w:rsid w:val="174D31CB"/>
    <w:rsid w:val="175956CC"/>
    <w:rsid w:val="1888270D"/>
    <w:rsid w:val="18C15C1F"/>
    <w:rsid w:val="18C33745"/>
    <w:rsid w:val="19E5593D"/>
    <w:rsid w:val="19EB59FF"/>
    <w:rsid w:val="19F214D6"/>
    <w:rsid w:val="1AEB472E"/>
    <w:rsid w:val="1AF8344E"/>
    <w:rsid w:val="1B03607B"/>
    <w:rsid w:val="1B051DE9"/>
    <w:rsid w:val="1B7D746D"/>
    <w:rsid w:val="1BAE3AB2"/>
    <w:rsid w:val="1C6012AB"/>
    <w:rsid w:val="1CC950A2"/>
    <w:rsid w:val="1D04432C"/>
    <w:rsid w:val="1E601A36"/>
    <w:rsid w:val="1E91665E"/>
    <w:rsid w:val="1FA6791C"/>
    <w:rsid w:val="1FF404D5"/>
    <w:rsid w:val="20036154"/>
    <w:rsid w:val="203D7516"/>
    <w:rsid w:val="20692E24"/>
    <w:rsid w:val="20C14B1E"/>
    <w:rsid w:val="20F06302"/>
    <w:rsid w:val="21454B01"/>
    <w:rsid w:val="226C6BFB"/>
    <w:rsid w:val="22741E4C"/>
    <w:rsid w:val="229B6EB9"/>
    <w:rsid w:val="22F4274D"/>
    <w:rsid w:val="243A4DDE"/>
    <w:rsid w:val="2485653F"/>
    <w:rsid w:val="24CD76F9"/>
    <w:rsid w:val="24F84B61"/>
    <w:rsid w:val="24FB2A70"/>
    <w:rsid w:val="24FC514F"/>
    <w:rsid w:val="25594B8D"/>
    <w:rsid w:val="257C53A7"/>
    <w:rsid w:val="26263565"/>
    <w:rsid w:val="2677627E"/>
    <w:rsid w:val="26903E73"/>
    <w:rsid w:val="26DF6988"/>
    <w:rsid w:val="27637EA1"/>
    <w:rsid w:val="2769009E"/>
    <w:rsid w:val="27D25752"/>
    <w:rsid w:val="27DA4607"/>
    <w:rsid w:val="280C22E7"/>
    <w:rsid w:val="283C7070"/>
    <w:rsid w:val="28C72DDD"/>
    <w:rsid w:val="28D327C1"/>
    <w:rsid w:val="294A038A"/>
    <w:rsid w:val="29567CBD"/>
    <w:rsid w:val="2997617C"/>
    <w:rsid w:val="29BD5F8E"/>
    <w:rsid w:val="2A19503F"/>
    <w:rsid w:val="2A355B25"/>
    <w:rsid w:val="2A9C1ACF"/>
    <w:rsid w:val="2B4A7605"/>
    <w:rsid w:val="2BB46485"/>
    <w:rsid w:val="2C8660B4"/>
    <w:rsid w:val="2D4C1B03"/>
    <w:rsid w:val="2F761404"/>
    <w:rsid w:val="2FB83480"/>
    <w:rsid w:val="30030473"/>
    <w:rsid w:val="312A215B"/>
    <w:rsid w:val="315855A0"/>
    <w:rsid w:val="317653A0"/>
    <w:rsid w:val="31A50157"/>
    <w:rsid w:val="330B239B"/>
    <w:rsid w:val="336437D4"/>
    <w:rsid w:val="337552D5"/>
    <w:rsid w:val="33C70135"/>
    <w:rsid w:val="35595446"/>
    <w:rsid w:val="35611EC4"/>
    <w:rsid w:val="35B75AE6"/>
    <w:rsid w:val="35EB3E83"/>
    <w:rsid w:val="362B7241"/>
    <w:rsid w:val="368D4541"/>
    <w:rsid w:val="36BE7703"/>
    <w:rsid w:val="36F54FB9"/>
    <w:rsid w:val="371A057C"/>
    <w:rsid w:val="37757EA8"/>
    <w:rsid w:val="37907C11"/>
    <w:rsid w:val="37E02B0B"/>
    <w:rsid w:val="380A0EEE"/>
    <w:rsid w:val="38381E01"/>
    <w:rsid w:val="38570979"/>
    <w:rsid w:val="38B91EFB"/>
    <w:rsid w:val="393618B9"/>
    <w:rsid w:val="39904D51"/>
    <w:rsid w:val="39D07618"/>
    <w:rsid w:val="3A2A4F7A"/>
    <w:rsid w:val="3B293484"/>
    <w:rsid w:val="3B913751"/>
    <w:rsid w:val="3BC30828"/>
    <w:rsid w:val="3C152781"/>
    <w:rsid w:val="3C5D7791"/>
    <w:rsid w:val="3C756255"/>
    <w:rsid w:val="3D6A7D83"/>
    <w:rsid w:val="3E014244"/>
    <w:rsid w:val="3E0F1049"/>
    <w:rsid w:val="3EBE2135"/>
    <w:rsid w:val="3F542A99"/>
    <w:rsid w:val="3F80388E"/>
    <w:rsid w:val="3F9E5AC2"/>
    <w:rsid w:val="3FB13A48"/>
    <w:rsid w:val="3FB672B0"/>
    <w:rsid w:val="40827192"/>
    <w:rsid w:val="40875252"/>
    <w:rsid w:val="40D7705A"/>
    <w:rsid w:val="411D2452"/>
    <w:rsid w:val="41B93E21"/>
    <w:rsid w:val="4278365E"/>
    <w:rsid w:val="43016A94"/>
    <w:rsid w:val="436B4A69"/>
    <w:rsid w:val="436C03B1"/>
    <w:rsid w:val="446F754A"/>
    <w:rsid w:val="448E4357"/>
    <w:rsid w:val="45343D24"/>
    <w:rsid w:val="455A06DD"/>
    <w:rsid w:val="458005C4"/>
    <w:rsid w:val="45980C2A"/>
    <w:rsid w:val="45A57F78"/>
    <w:rsid w:val="4615740E"/>
    <w:rsid w:val="461779EF"/>
    <w:rsid w:val="46894260"/>
    <w:rsid w:val="478163F5"/>
    <w:rsid w:val="478F6B90"/>
    <w:rsid w:val="48AE321A"/>
    <w:rsid w:val="4ABB7E76"/>
    <w:rsid w:val="4B5E71F8"/>
    <w:rsid w:val="4BE13907"/>
    <w:rsid w:val="4C4E340A"/>
    <w:rsid w:val="4C662C4F"/>
    <w:rsid w:val="4D0C03F4"/>
    <w:rsid w:val="4DBE1315"/>
    <w:rsid w:val="4EA56E6D"/>
    <w:rsid w:val="4EFF4ED4"/>
    <w:rsid w:val="4FA205B5"/>
    <w:rsid w:val="4FA62E9D"/>
    <w:rsid w:val="5060129E"/>
    <w:rsid w:val="50F12C02"/>
    <w:rsid w:val="51D91BE3"/>
    <w:rsid w:val="52370A57"/>
    <w:rsid w:val="533D58C6"/>
    <w:rsid w:val="53A925E0"/>
    <w:rsid w:val="54334B61"/>
    <w:rsid w:val="545D2F57"/>
    <w:rsid w:val="548F0226"/>
    <w:rsid w:val="54A86854"/>
    <w:rsid w:val="54E4442F"/>
    <w:rsid w:val="54F75F49"/>
    <w:rsid w:val="55A35789"/>
    <w:rsid w:val="55E2789E"/>
    <w:rsid w:val="55E93AE3"/>
    <w:rsid w:val="565A22EB"/>
    <w:rsid w:val="56CB143B"/>
    <w:rsid w:val="56E3437D"/>
    <w:rsid w:val="57A547F7"/>
    <w:rsid w:val="57BA1194"/>
    <w:rsid w:val="592C1B8E"/>
    <w:rsid w:val="59534486"/>
    <w:rsid w:val="5954396A"/>
    <w:rsid w:val="5ABB58BF"/>
    <w:rsid w:val="5B3A26EB"/>
    <w:rsid w:val="5B5B0FE0"/>
    <w:rsid w:val="5B793214"/>
    <w:rsid w:val="5B9837FA"/>
    <w:rsid w:val="5B9F1014"/>
    <w:rsid w:val="5BA416FD"/>
    <w:rsid w:val="5BBB7CD0"/>
    <w:rsid w:val="5BD47629"/>
    <w:rsid w:val="5BFE7BBD"/>
    <w:rsid w:val="5C0A1C4F"/>
    <w:rsid w:val="5C3B2BBF"/>
    <w:rsid w:val="5C3F26AF"/>
    <w:rsid w:val="5C6914DA"/>
    <w:rsid w:val="5D0811C6"/>
    <w:rsid w:val="5D66335B"/>
    <w:rsid w:val="5DA87DE0"/>
    <w:rsid w:val="5E1611EE"/>
    <w:rsid w:val="5E451AD3"/>
    <w:rsid w:val="5F160389"/>
    <w:rsid w:val="5F3C1128"/>
    <w:rsid w:val="5F7408C2"/>
    <w:rsid w:val="5FBF482D"/>
    <w:rsid w:val="5FC5624C"/>
    <w:rsid w:val="5FCF5AF8"/>
    <w:rsid w:val="605B715C"/>
    <w:rsid w:val="606510E7"/>
    <w:rsid w:val="60996106"/>
    <w:rsid w:val="615E35D8"/>
    <w:rsid w:val="617A6411"/>
    <w:rsid w:val="61A540B7"/>
    <w:rsid w:val="6330780B"/>
    <w:rsid w:val="635827C1"/>
    <w:rsid w:val="63BA7C4F"/>
    <w:rsid w:val="63C65464"/>
    <w:rsid w:val="64B41760"/>
    <w:rsid w:val="6561719A"/>
    <w:rsid w:val="66546D57"/>
    <w:rsid w:val="66F10A4A"/>
    <w:rsid w:val="67670A09"/>
    <w:rsid w:val="678018FF"/>
    <w:rsid w:val="69DB153D"/>
    <w:rsid w:val="6A152CA1"/>
    <w:rsid w:val="6A9040D6"/>
    <w:rsid w:val="6AC95453"/>
    <w:rsid w:val="6D07017A"/>
    <w:rsid w:val="6E7C509D"/>
    <w:rsid w:val="6F83245B"/>
    <w:rsid w:val="6FCC5BB0"/>
    <w:rsid w:val="702726D6"/>
    <w:rsid w:val="705426F3"/>
    <w:rsid w:val="70FE623D"/>
    <w:rsid w:val="71105F71"/>
    <w:rsid w:val="71541250"/>
    <w:rsid w:val="72F84F0E"/>
    <w:rsid w:val="7355410F"/>
    <w:rsid w:val="740578E3"/>
    <w:rsid w:val="74363F40"/>
    <w:rsid w:val="7476258E"/>
    <w:rsid w:val="7492281F"/>
    <w:rsid w:val="75BB5FFD"/>
    <w:rsid w:val="75E50A28"/>
    <w:rsid w:val="764D5571"/>
    <w:rsid w:val="770B31A1"/>
    <w:rsid w:val="7798281C"/>
    <w:rsid w:val="77AE10C9"/>
    <w:rsid w:val="785E1CB7"/>
    <w:rsid w:val="78643BA9"/>
    <w:rsid w:val="78FD327E"/>
    <w:rsid w:val="79292720"/>
    <w:rsid w:val="797572B9"/>
    <w:rsid w:val="79E45B8E"/>
    <w:rsid w:val="79E7185E"/>
    <w:rsid w:val="79FC5F2C"/>
    <w:rsid w:val="7A1268B5"/>
    <w:rsid w:val="7A594827"/>
    <w:rsid w:val="7B1B2286"/>
    <w:rsid w:val="7B4862A9"/>
    <w:rsid w:val="7C557666"/>
    <w:rsid w:val="7CC7607D"/>
    <w:rsid w:val="7D3A5E62"/>
    <w:rsid w:val="7D717D97"/>
    <w:rsid w:val="7DB42E2C"/>
    <w:rsid w:val="7DE62533"/>
    <w:rsid w:val="7E6B2A38"/>
    <w:rsid w:val="7EBE579E"/>
    <w:rsid w:val="7F7678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2"/>
    <w:autoRedefine/>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autoRedefine/>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4"/>
    <w:basedOn w:val="1"/>
    <w:next w:val="1"/>
    <w:link w:val="63"/>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pPr>
    <w:rPr>
      <w:rFonts w:ascii="Calibri" w:hAnsi="Calibri"/>
    </w:rPr>
  </w:style>
  <w:style w:type="paragraph" w:styleId="7">
    <w:name w:val="annotation text"/>
    <w:basedOn w:val="1"/>
    <w:link w:val="46"/>
    <w:autoRedefine/>
    <w:qFormat/>
    <w:uiPriority w:val="99"/>
    <w:pPr>
      <w:jc w:val="left"/>
    </w:pPr>
    <w:rPr>
      <w:kern w:val="0"/>
      <w:sz w:val="20"/>
    </w:rPr>
  </w:style>
  <w:style w:type="paragraph" w:styleId="8">
    <w:name w:val="Body Text"/>
    <w:basedOn w:val="1"/>
    <w:autoRedefine/>
    <w:qFormat/>
    <w:uiPriority w:val="0"/>
    <w:rPr>
      <w:sz w:val="24"/>
    </w:rPr>
  </w:style>
  <w:style w:type="paragraph" w:styleId="9">
    <w:name w:val="Body Text Indent"/>
    <w:basedOn w:val="1"/>
    <w:autoRedefine/>
    <w:qFormat/>
    <w:uiPriority w:val="0"/>
    <w:pPr>
      <w:ind w:left="420" w:leftChars="200" w:firstLine="420" w:firstLineChars="200"/>
    </w:pPr>
    <w:rPr>
      <w:rFonts w:ascii="Times New Roman" w:hAnsi="Times New Roman" w:eastAsia="宋体" w:cs="Times New Roman"/>
    </w:rPr>
  </w:style>
  <w:style w:type="paragraph" w:styleId="10">
    <w:name w:val="toc 3"/>
    <w:basedOn w:val="1"/>
    <w:next w:val="1"/>
    <w:autoRedefine/>
    <w:semiHidden/>
    <w:unhideWhenUsed/>
    <w:qFormat/>
    <w:uiPriority w:val="39"/>
    <w:pPr>
      <w:ind w:left="840" w:leftChars="400"/>
    </w:pPr>
  </w:style>
  <w:style w:type="paragraph" w:styleId="11">
    <w:name w:val="Plain Text"/>
    <w:basedOn w:val="1"/>
    <w:next w:val="6"/>
    <w:autoRedefine/>
    <w:qFormat/>
    <w:uiPriority w:val="0"/>
    <w:rPr>
      <w:rFonts w:ascii="宋体" w:hAnsi="Courier New"/>
      <w:szCs w:val="20"/>
    </w:rPr>
  </w:style>
  <w:style w:type="paragraph" w:styleId="12">
    <w:name w:val="Date"/>
    <w:basedOn w:val="1"/>
    <w:next w:val="1"/>
    <w:autoRedefine/>
    <w:qFormat/>
    <w:uiPriority w:val="0"/>
    <w:pPr>
      <w:ind w:left="100" w:leftChars="2500"/>
    </w:pPr>
    <w:rPr>
      <w:rFonts w:ascii="宋体" w:hAnsi="宋体"/>
      <w:b/>
      <w:bCs/>
      <w:color w:val="000000"/>
      <w:sz w:val="36"/>
    </w:rPr>
  </w:style>
  <w:style w:type="paragraph" w:styleId="13">
    <w:name w:val="Balloon Text"/>
    <w:basedOn w:val="1"/>
    <w:link w:val="47"/>
    <w:autoRedefine/>
    <w:qFormat/>
    <w:uiPriority w:val="0"/>
    <w:rPr>
      <w:kern w:val="0"/>
      <w:sz w:val="18"/>
      <w:szCs w:val="18"/>
    </w:rPr>
  </w:style>
  <w:style w:type="paragraph" w:styleId="14">
    <w:name w:val="footer"/>
    <w:basedOn w:val="1"/>
    <w:link w:val="29"/>
    <w:autoRedefine/>
    <w:qFormat/>
    <w:uiPriority w:val="99"/>
    <w:pPr>
      <w:tabs>
        <w:tab w:val="center" w:pos="4153"/>
        <w:tab w:val="right" w:pos="8306"/>
      </w:tabs>
      <w:snapToGrid w:val="0"/>
      <w:jc w:val="left"/>
    </w:pPr>
    <w:rPr>
      <w:kern w:val="0"/>
      <w:sz w:val="18"/>
      <w:szCs w:val="18"/>
    </w:rPr>
  </w:style>
  <w:style w:type="paragraph" w:styleId="15">
    <w:name w:val="header"/>
    <w:basedOn w:val="1"/>
    <w:link w:val="30"/>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autoRedefine/>
    <w:semiHidden/>
    <w:unhideWhenUsed/>
    <w:qFormat/>
    <w:uiPriority w:val="39"/>
  </w:style>
  <w:style w:type="paragraph" w:styleId="17">
    <w:name w:val="Body Text Indent 3"/>
    <w:basedOn w:val="1"/>
    <w:autoRedefine/>
    <w:qFormat/>
    <w:uiPriority w:val="0"/>
    <w:pPr>
      <w:spacing w:line="360" w:lineRule="auto"/>
      <w:ind w:left="1260" w:leftChars="600"/>
    </w:pPr>
    <w:rPr>
      <w:rFonts w:ascii="宋体" w:hAnsi="宋体"/>
      <w:b/>
      <w:bCs/>
      <w:sz w:val="24"/>
    </w:rPr>
  </w:style>
  <w:style w:type="paragraph" w:styleId="18">
    <w:name w:val="toc 2"/>
    <w:basedOn w:val="1"/>
    <w:next w:val="1"/>
    <w:autoRedefine/>
    <w:semiHidden/>
    <w:unhideWhenUsed/>
    <w:qFormat/>
    <w:uiPriority w:val="39"/>
    <w:pPr>
      <w:ind w:left="420" w:leftChars="200"/>
    </w:p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link w:val="35"/>
    <w:autoRedefine/>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1">
    <w:name w:val="annotation subject"/>
    <w:basedOn w:val="7"/>
    <w:next w:val="7"/>
    <w:link w:val="37"/>
    <w:autoRedefine/>
    <w:unhideWhenUsed/>
    <w:qFormat/>
    <w:uiPriority w:val="99"/>
    <w:rPr>
      <w:b/>
      <w:bCs/>
      <w:kern w:val="2"/>
      <w:sz w:val="21"/>
    </w:rPr>
  </w:style>
  <w:style w:type="paragraph" w:styleId="22">
    <w:name w:val="Body Text First Indent 2"/>
    <w:basedOn w:val="9"/>
    <w:autoRedefine/>
    <w:unhideWhenUsed/>
    <w:qFormat/>
    <w:uiPriority w:val="99"/>
    <w:pPr>
      <w:ind w:firstLine="420" w:firstLineChars="200"/>
    </w:pPr>
  </w:style>
  <w:style w:type="table" w:styleId="24">
    <w:name w:val="Table Grid"/>
    <w:basedOn w:val="23"/>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22"/>
    <w:rPr>
      <w:b/>
      <w:bCs/>
    </w:rPr>
  </w:style>
  <w:style w:type="character" w:styleId="27">
    <w:name w:val="Hyperlink"/>
    <w:basedOn w:val="25"/>
    <w:autoRedefine/>
    <w:semiHidden/>
    <w:unhideWhenUsed/>
    <w:qFormat/>
    <w:uiPriority w:val="99"/>
    <w:rPr>
      <w:color w:val="0000FF"/>
      <w:u w:val="single"/>
    </w:rPr>
  </w:style>
  <w:style w:type="character" w:styleId="28">
    <w:name w:val="annotation reference"/>
    <w:autoRedefine/>
    <w:qFormat/>
    <w:uiPriority w:val="0"/>
    <w:rPr>
      <w:sz w:val="21"/>
      <w:szCs w:val="21"/>
    </w:rPr>
  </w:style>
  <w:style w:type="character" w:customStyle="1" w:styleId="29">
    <w:name w:val="页脚 Char"/>
    <w:link w:val="14"/>
    <w:autoRedefine/>
    <w:qFormat/>
    <w:uiPriority w:val="99"/>
    <w:rPr>
      <w:rFonts w:ascii="Times New Roman" w:hAnsi="Times New Roman" w:eastAsia="宋体" w:cs="Times New Roman"/>
      <w:sz w:val="18"/>
      <w:szCs w:val="18"/>
    </w:rPr>
  </w:style>
  <w:style w:type="character" w:customStyle="1" w:styleId="30">
    <w:name w:val="页眉 Char"/>
    <w:link w:val="15"/>
    <w:autoRedefine/>
    <w:qFormat/>
    <w:uiPriority w:val="0"/>
    <w:rPr>
      <w:rFonts w:ascii="Times New Roman" w:hAnsi="Times New Roman" w:eastAsia="宋体" w:cs="Times New Roman"/>
      <w:sz w:val="18"/>
      <w:szCs w:val="18"/>
    </w:rPr>
  </w:style>
  <w:style w:type="character" w:customStyle="1" w:styleId="31">
    <w:name w:val="标题 2 字符1"/>
    <w:autoRedefine/>
    <w:qFormat/>
    <w:uiPriority w:val="9"/>
    <w:rPr>
      <w:rFonts w:ascii="Arial" w:hAnsi="Arial" w:eastAsia="黑体"/>
      <w:b/>
      <w:bCs/>
      <w:kern w:val="2"/>
      <w:sz w:val="32"/>
      <w:szCs w:val="32"/>
    </w:rPr>
  </w:style>
  <w:style w:type="character" w:customStyle="1" w:styleId="32">
    <w:name w:val="列出段落 Char"/>
    <w:link w:val="33"/>
    <w:autoRedefine/>
    <w:qFormat/>
    <w:uiPriority w:val="34"/>
    <w:rPr>
      <w:rFonts w:ascii="Calibri" w:hAnsi="Calibri"/>
      <w:kern w:val="2"/>
      <w:sz w:val="21"/>
      <w:szCs w:val="22"/>
    </w:rPr>
  </w:style>
  <w:style w:type="paragraph" w:styleId="33">
    <w:name w:val="List Paragraph"/>
    <w:basedOn w:val="1"/>
    <w:link w:val="32"/>
    <w:autoRedefine/>
    <w:qFormat/>
    <w:uiPriority w:val="34"/>
    <w:pPr>
      <w:ind w:firstLine="420" w:firstLineChars="200"/>
    </w:pPr>
    <w:rPr>
      <w:rFonts w:ascii="Calibri" w:hAnsi="Calibri"/>
      <w:szCs w:val="22"/>
    </w:rPr>
  </w:style>
  <w:style w:type="character" w:customStyle="1" w:styleId="34">
    <w:name w:val="annotation reference1"/>
    <w:autoRedefine/>
    <w:qFormat/>
    <w:uiPriority w:val="0"/>
    <w:rPr>
      <w:sz w:val="21"/>
      <w:szCs w:val="21"/>
    </w:rPr>
  </w:style>
  <w:style w:type="character" w:customStyle="1" w:styleId="35">
    <w:name w:val="标题 Char"/>
    <w:link w:val="20"/>
    <w:autoRedefine/>
    <w:qFormat/>
    <w:uiPriority w:val="0"/>
    <w:rPr>
      <w:rFonts w:ascii="Cambria" w:hAnsi="Cambria"/>
      <w:b/>
      <w:bCs/>
      <w:sz w:val="32"/>
      <w:szCs w:val="32"/>
    </w:rPr>
  </w:style>
  <w:style w:type="character" w:customStyle="1" w:styleId="36">
    <w:name w:val="批注文字 字符"/>
    <w:autoRedefine/>
    <w:qFormat/>
    <w:uiPriority w:val="99"/>
  </w:style>
  <w:style w:type="character" w:customStyle="1" w:styleId="37">
    <w:name w:val="批注主题 Char"/>
    <w:link w:val="21"/>
    <w:autoRedefine/>
    <w:semiHidden/>
    <w:qFormat/>
    <w:uiPriority w:val="99"/>
    <w:rPr>
      <w:b/>
      <w:bCs/>
      <w:kern w:val="2"/>
      <w:sz w:val="21"/>
      <w:szCs w:val="24"/>
    </w:rPr>
  </w:style>
  <w:style w:type="character" w:customStyle="1" w:styleId="38">
    <w:name w:val="纯文本 Char1"/>
    <w:autoRedefine/>
    <w:qFormat/>
    <w:uiPriority w:val="0"/>
    <w:rPr>
      <w:rFonts w:ascii="宋体" w:hAnsi="Courier New" w:eastAsia="宋体" w:cs="Courier New"/>
      <w:szCs w:val="21"/>
    </w:rPr>
  </w:style>
  <w:style w:type="character" w:customStyle="1" w:styleId="39">
    <w:name w:val="纯文本 字符1"/>
    <w:autoRedefine/>
    <w:semiHidden/>
    <w:qFormat/>
    <w:uiPriority w:val="99"/>
    <w:rPr>
      <w:rFonts w:ascii="宋体" w:hAnsi="Courier New" w:cs="Courier New"/>
      <w:kern w:val="2"/>
      <w:sz w:val="21"/>
      <w:szCs w:val="21"/>
    </w:rPr>
  </w:style>
  <w:style w:type="character" w:customStyle="1" w:styleId="40">
    <w:name w:val="纯文本 Char"/>
    <w:link w:val="41"/>
    <w:autoRedefine/>
    <w:qFormat/>
    <w:uiPriority w:val="0"/>
    <w:rPr>
      <w:rFonts w:ascii="宋体" w:hAnsi="Courier New" w:eastAsia="宋体" w:cs="Courier New"/>
      <w:szCs w:val="21"/>
    </w:rPr>
  </w:style>
  <w:style w:type="paragraph" w:customStyle="1" w:styleId="41">
    <w:name w:val="Plain Text1"/>
    <w:basedOn w:val="1"/>
    <w:link w:val="40"/>
    <w:autoRedefine/>
    <w:qFormat/>
    <w:uiPriority w:val="0"/>
    <w:rPr>
      <w:rFonts w:ascii="宋体" w:hAnsi="Courier New"/>
      <w:kern w:val="0"/>
      <w:sz w:val="20"/>
      <w:szCs w:val="21"/>
    </w:rPr>
  </w:style>
  <w:style w:type="character" w:customStyle="1" w:styleId="42">
    <w:name w:val="标题 2 Char"/>
    <w:link w:val="4"/>
    <w:autoRedefine/>
    <w:qFormat/>
    <w:uiPriority w:val="9"/>
    <w:rPr>
      <w:rFonts w:ascii="Arial" w:hAnsi="Arial" w:eastAsia="黑体"/>
      <w:b/>
      <w:bCs/>
      <w:kern w:val="2"/>
      <w:sz w:val="32"/>
      <w:szCs w:val="32"/>
    </w:rPr>
  </w:style>
  <w:style w:type="character" w:customStyle="1" w:styleId="43">
    <w:name w:val="font41"/>
    <w:autoRedefine/>
    <w:qFormat/>
    <w:uiPriority w:val="0"/>
    <w:rPr>
      <w:rFonts w:hint="eastAsia" w:ascii="宋体" w:hAnsi="宋体" w:eastAsia="宋体" w:cs="宋体"/>
      <w:color w:val="000000"/>
      <w:sz w:val="18"/>
      <w:szCs w:val="18"/>
      <w:u w:val="none"/>
    </w:rPr>
  </w:style>
  <w:style w:type="character" w:customStyle="1" w:styleId="44">
    <w:name w:val="纯文本 Char2"/>
    <w:autoRedefine/>
    <w:qFormat/>
    <w:uiPriority w:val="0"/>
    <w:rPr>
      <w:rFonts w:ascii="宋体" w:hAnsi="Courier New" w:cs="Courier New"/>
      <w:szCs w:val="21"/>
    </w:rPr>
  </w:style>
  <w:style w:type="character" w:customStyle="1" w:styleId="45">
    <w:name w:val="批注文字 字符1"/>
    <w:autoRedefine/>
    <w:qFormat/>
    <w:uiPriority w:val="0"/>
    <w:rPr>
      <w:szCs w:val="24"/>
    </w:rPr>
  </w:style>
  <w:style w:type="character" w:customStyle="1" w:styleId="46">
    <w:name w:val="批注文字 Char"/>
    <w:link w:val="7"/>
    <w:autoRedefine/>
    <w:qFormat/>
    <w:uiPriority w:val="99"/>
    <w:rPr>
      <w:szCs w:val="24"/>
    </w:rPr>
  </w:style>
  <w:style w:type="character" w:customStyle="1" w:styleId="47">
    <w:name w:val="批注框文本 Char"/>
    <w:link w:val="13"/>
    <w:autoRedefine/>
    <w:qFormat/>
    <w:uiPriority w:val="0"/>
    <w:rPr>
      <w:rFonts w:ascii="Times New Roman" w:hAnsi="Times New Roman" w:eastAsia="宋体" w:cs="Times New Roman"/>
      <w:sz w:val="18"/>
      <w:szCs w:val="18"/>
    </w:rPr>
  </w:style>
  <w:style w:type="character" w:customStyle="1" w:styleId="48">
    <w:name w:val="标题 2 字符"/>
    <w:autoRedefine/>
    <w:qFormat/>
    <w:uiPriority w:val="0"/>
    <w:rPr>
      <w:rFonts w:ascii="等线 Light" w:hAnsi="等线 Light" w:eastAsia="等线 Light" w:cs="Times New Roman"/>
      <w:b/>
      <w:bCs/>
      <w:kern w:val="2"/>
      <w:sz w:val="32"/>
      <w:szCs w:val="32"/>
    </w:rPr>
  </w:style>
  <w:style w:type="character" w:customStyle="1" w:styleId="49">
    <w:name w:val="font21"/>
    <w:autoRedefine/>
    <w:qFormat/>
    <w:uiPriority w:val="0"/>
    <w:rPr>
      <w:rFonts w:hint="default" w:ascii="Times New Roman" w:hAnsi="Times New Roman" w:cs="Times New Roman"/>
      <w:color w:val="000000"/>
      <w:sz w:val="18"/>
      <w:szCs w:val="18"/>
      <w:u w:val="none"/>
    </w:rPr>
  </w:style>
  <w:style w:type="paragraph" w:customStyle="1" w:styleId="50">
    <w:name w:val="_Style 2"/>
    <w:basedOn w:val="1"/>
    <w:autoRedefine/>
    <w:qFormat/>
    <w:uiPriority w:val="34"/>
    <w:pPr>
      <w:ind w:firstLine="420" w:firstLineChars="200"/>
    </w:pPr>
    <w:rPr>
      <w:rFonts w:ascii="Calibri" w:hAnsi="Calibri"/>
      <w:szCs w:val="22"/>
    </w:rPr>
  </w:style>
  <w:style w:type="paragraph" w:styleId="51">
    <w:name w:val="No Spacing"/>
    <w:basedOn w:val="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2">
    <w:name w:val="_Style 1"/>
    <w:basedOn w:val="1"/>
    <w:autoRedefine/>
    <w:qFormat/>
    <w:uiPriority w:val="34"/>
    <w:pPr>
      <w:ind w:firstLine="420" w:firstLineChars="200"/>
    </w:pPr>
    <w:rPr>
      <w:rFonts w:ascii="Calibri" w:hAnsi="Calibri"/>
      <w:szCs w:val="22"/>
    </w:rPr>
  </w:style>
  <w:style w:type="paragraph" w:customStyle="1" w:styleId="53">
    <w:name w:val="列表段落1"/>
    <w:basedOn w:val="1"/>
    <w:autoRedefine/>
    <w:qFormat/>
    <w:uiPriority w:val="0"/>
    <w:pPr>
      <w:widowControl/>
      <w:ind w:left="720" w:firstLine="360"/>
      <w:jc w:val="left"/>
    </w:pPr>
    <w:rPr>
      <w:rFonts w:ascii="Calibri" w:hAnsi="Calibri"/>
      <w:kern w:val="0"/>
      <w:sz w:val="22"/>
      <w:szCs w:val="20"/>
      <w:lang w:val="zh-CN" w:eastAsia="en-US"/>
    </w:rPr>
  </w:style>
  <w:style w:type="paragraph" w:customStyle="1" w:styleId="54">
    <w:name w:val="正文_0"/>
    <w:autoRedefine/>
    <w:qFormat/>
    <w:uiPriority w:val="0"/>
    <w:pPr>
      <w:widowControl w:val="0"/>
      <w:jc w:val="both"/>
    </w:pPr>
    <w:rPr>
      <w:rFonts w:ascii="Times New Roman" w:hAnsi="Times New Roman" w:eastAsia="宋体" w:cs="Times New Roman"/>
      <w:lang w:val="en-US" w:eastAsia="zh-CN" w:bidi="ar-SA"/>
    </w:rPr>
  </w:style>
  <w:style w:type="paragraph" w:customStyle="1" w:styleId="55">
    <w:name w:val="List Paragraph1"/>
    <w:basedOn w:val="1"/>
    <w:autoRedefine/>
    <w:qFormat/>
    <w:uiPriority w:val="34"/>
    <w:pPr>
      <w:ind w:firstLine="420" w:firstLineChars="200"/>
    </w:pPr>
  </w:style>
  <w:style w:type="paragraph" w:customStyle="1" w:styleId="56">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5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8">
    <w:name w:val="_Style 30"/>
    <w:basedOn w:val="1"/>
    <w:next w:val="33"/>
    <w:autoRedefine/>
    <w:qFormat/>
    <w:uiPriority w:val="34"/>
    <w:pPr>
      <w:ind w:firstLine="420" w:firstLineChars="200"/>
    </w:pPr>
  </w:style>
  <w:style w:type="paragraph" w:customStyle="1" w:styleId="59">
    <w:name w:val="_Style 26"/>
    <w:basedOn w:val="1"/>
    <w:next w:val="33"/>
    <w:autoRedefine/>
    <w:qFormat/>
    <w:uiPriority w:val="34"/>
    <w:pPr>
      <w:adjustRightInd w:val="0"/>
      <w:spacing w:line="360" w:lineRule="atLeast"/>
      <w:ind w:firstLine="420" w:firstLineChars="200"/>
      <w:textAlignment w:val="baseline"/>
    </w:pPr>
    <w:rPr>
      <w:rFonts w:ascii="Calibri" w:hAnsi="Calibri"/>
      <w:szCs w:val="22"/>
    </w:rPr>
  </w:style>
  <w:style w:type="character" w:customStyle="1" w:styleId="60">
    <w:name w:val="font01"/>
    <w:basedOn w:val="25"/>
    <w:autoRedefine/>
    <w:qFormat/>
    <w:uiPriority w:val="0"/>
    <w:rPr>
      <w:rFonts w:hint="eastAsia" w:ascii="宋体" w:hAnsi="宋体" w:eastAsia="宋体" w:cs="宋体"/>
      <w:color w:val="000000"/>
      <w:sz w:val="24"/>
      <w:szCs w:val="24"/>
      <w:u w:val="none"/>
    </w:rPr>
  </w:style>
  <w:style w:type="character" w:customStyle="1" w:styleId="61">
    <w:name w:val="font11"/>
    <w:basedOn w:val="25"/>
    <w:autoRedefine/>
    <w:qFormat/>
    <w:uiPriority w:val="0"/>
    <w:rPr>
      <w:rFonts w:hint="default" w:ascii="Arial" w:hAnsi="Arial" w:cs="Arial"/>
      <w:color w:val="000000"/>
      <w:sz w:val="24"/>
      <w:szCs w:val="24"/>
      <w:u w:val="none"/>
    </w:rPr>
  </w:style>
  <w:style w:type="paragraph" w:customStyle="1" w:styleId="62">
    <w:name w:val="1"/>
    <w:basedOn w:val="1"/>
    <w:autoRedefine/>
    <w:semiHidden/>
    <w:qFormat/>
    <w:uiPriority w:val="99"/>
    <w:pPr>
      <w:widowControl/>
      <w:spacing w:before="100" w:beforeAutospacing="1" w:after="100" w:afterAutospacing="1"/>
      <w:jc w:val="left"/>
    </w:pPr>
    <w:rPr>
      <w:rFonts w:ascii="宋体" w:hAnsi="宋体" w:cs="宋体"/>
      <w:kern w:val="0"/>
      <w:sz w:val="24"/>
    </w:rPr>
  </w:style>
  <w:style w:type="character" w:customStyle="1" w:styleId="63">
    <w:name w:val="标题 4 Char"/>
    <w:basedOn w:val="25"/>
    <w:link w:val="5"/>
    <w:autoRedefine/>
    <w:qFormat/>
    <w:uiPriority w:val="0"/>
    <w:rPr>
      <w:rFonts w:ascii="Arial" w:hAnsi="Arial" w:eastAsia="黑体"/>
      <w:b/>
      <w:bCs/>
      <w:kern w:val="2"/>
      <w:sz w:val="28"/>
      <w:szCs w:val="28"/>
    </w:rPr>
  </w:style>
  <w:style w:type="paragraph" w:customStyle="1" w:styleId="64">
    <w:name w:val="正文缩进1"/>
    <w:basedOn w:val="1"/>
    <w:autoRedefine/>
    <w:qFormat/>
    <w:uiPriority w:val="0"/>
    <w:pPr>
      <w:ind w:firstLine="420"/>
    </w:pPr>
    <w:rPr>
      <w:rFonts w:ascii="Calibri" w:hAnsi="Calibri"/>
    </w:rPr>
  </w:style>
  <w:style w:type="paragraph" w:customStyle="1" w:styleId="65">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66">
    <w:name w:val="_Style 3"/>
    <w:next w:val="17"/>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7">
    <w:name w:val="NormalCharacter"/>
    <w:autoRedefine/>
    <w:semiHidden/>
    <w:qFormat/>
    <w:uiPriority w:val="0"/>
  </w:style>
  <w:style w:type="paragraph" w:customStyle="1" w:styleId="68">
    <w:name w:val="179"/>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17351</Words>
  <Characters>19406</Characters>
  <Lines>163</Lines>
  <Paragraphs>46</Paragraphs>
  <TotalTime>14</TotalTime>
  <ScaleCrop>false</ScaleCrop>
  <LinksUpToDate>false</LinksUpToDate>
  <CharactersWithSpaces>21043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2023-06-01T08:05:00Z</dcterms:created>
  <dc:creator>NTKO</dc:creator>
  <cp:lastModifiedBy>国科招标</cp:lastModifiedBy>
  <dcterms:modified xsi:type="dcterms:W3CDTF">2024-03-20T06:20:12Z</dcterms:modified>
  <dc:title>s001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74A8E3F0876B45708DB73E2D43D18D90</vt:lpwstr>
  </property>
</Properties>
</file>